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C180" w14:textId="77777777" w:rsidR="00C30E23" w:rsidRPr="00C417E9" w:rsidRDefault="00C30E23" w:rsidP="00BB6A48">
      <w:pPr>
        <w:ind w:firstLine="720"/>
        <w:jc w:val="center"/>
        <w:rPr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81E0B" w:rsidRPr="006E5322" w14:paraId="6ED46DFE" w14:textId="77777777" w:rsidTr="0B0F341A">
        <w:trPr>
          <w:trHeight w:val="402"/>
        </w:trPr>
        <w:tc>
          <w:tcPr>
            <w:tcW w:w="10348" w:type="dxa"/>
            <w:shd w:val="clear" w:color="auto" w:fill="A8D08D" w:themeFill="accent6" w:themeFillTint="99"/>
          </w:tcPr>
          <w:p w14:paraId="5F057132" w14:textId="2C0871E1" w:rsidR="00D81E0B" w:rsidRPr="006E5322" w:rsidRDefault="00D81E0B" w:rsidP="00D03104">
            <w:pPr>
              <w:jc w:val="center"/>
            </w:pPr>
            <w:r>
              <w:t xml:space="preserve"> </w:t>
            </w:r>
            <w:r w:rsidR="00CC7F99" w:rsidRPr="0B0F341A">
              <w:rPr>
                <w:b/>
                <w:bCs/>
                <w:i/>
                <w:iCs/>
                <w:sz w:val="32"/>
                <w:szCs w:val="32"/>
              </w:rPr>
              <w:t xml:space="preserve"> Annual Admission Notice 202</w:t>
            </w:r>
            <w:r w:rsidR="00C759E2"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="00CC7F99" w:rsidRPr="0B0F341A">
              <w:rPr>
                <w:b/>
                <w:bCs/>
                <w:i/>
                <w:iCs/>
                <w:sz w:val="32"/>
                <w:szCs w:val="32"/>
              </w:rPr>
              <w:t>/202</w:t>
            </w:r>
            <w:r w:rsidR="00C759E2">
              <w:rPr>
                <w:b/>
                <w:bCs/>
                <w:i/>
                <w:iCs/>
                <w:sz w:val="32"/>
                <w:szCs w:val="32"/>
              </w:rPr>
              <w:t>7</w:t>
            </w:r>
          </w:p>
        </w:tc>
      </w:tr>
      <w:tr w:rsidR="00D81E0B" w:rsidRPr="00C759E2" w14:paraId="40EFF393" w14:textId="77777777" w:rsidTr="0B0F341A">
        <w:trPr>
          <w:trHeight w:val="630"/>
        </w:trPr>
        <w:tc>
          <w:tcPr>
            <w:tcW w:w="10348" w:type="dxa"/>
            <w:shd w:val="clear" w:color="auto" w:fill="E2EFD9" w:themeFill="accent6" w:themeFillTint="33"/>
          </w:tcPr>
          <w:p w14:paraId="1ACB187F" w14:textId="7B5DFD81" w:rsidR="00BB6A48" w:rsidRPr="00C759E2" w:rsidRDefault="00D81E0B" w:rsidP="00BB6A48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C759E2">
              <w:rPr>
                <w:i/>
                <w:iCs/>
                <w:sz w:val="24"/>
                <w:szCs w:val="24"/>
              </w:rPr>
              <w:t xml:space="preserve">The following Annual Admission Notice has been prepared by the </w:t>
            </w:r>
            <w:r w:rsidR="00EF3A6A" w:rsidRPr="00C759E2">
              <w:rPr>
                <w:i/>
                <w:iCs/>
                <w:sz w:val="24"/>
                <w:szCs w:val="24"/>
              </w:rPr>
              <w:t>B</w:t>
            </w:r>
            <w:r w:rsidRPr="00C759E2">
              <w:rPr>
                <w:i/>
                <w:iCs/>
                <w:sz w:val="24"/>
                <w:szCs w:val="24"/>
              </w:rPr>
              <w:t xml:space="preserve">oard of </w:t>
            </w:r>
            <w:r w:rsidR="00BB6A48" w:rsidRPr="00C759E2">
              <w:rPr>
                <w:i/>
                <w:iCs/>
                <w:sz w:val="24"/>
                <w:szCs w:val="24"/>
              </w:rPr>
              <w:t>Presentation Community College, Terenure</w:t>
            </w:r>
            <w:r w:rsidR="00D85020" w:rsidRPr="00C759E2">
              <w:rPr>
                <w:i/>
                <w:iCs/>
                <w:sz w:val="24"/>
                <w:szCs w:val="24"/>
              </w:rPr>
              <w:t>,</w:t>
            </w:r>
            <w:r w:rsidRPr="00C759E2">
              <w:rPr>
                <w:i/>
                <w:iCs/>
                <w:sz w:val="24"/>
                <w:szCs w:val="24"/>
              </w:rPr>
              <w:t xml:space="preserve"> in respect of the admission of students to the</w:t>
            </w:r>
            <w:r w:rsidR="00CC7F99" w:rsidRPr="00C759E2">
              <w:rPr>
                <w:i/>
                <w:iCs/>
                <w:sz w:val="24"/>
                <w:szCs w:val="24"/>
              </w:rPr>
              <w:t xml:space="preserve"> school for the school year 202</w:t>
            </w:r>
            <w:r w:rsidR="00EF3A6A" w:rsidRPr="00C759E2">
              <w:rPr>
                <w:i/>
                <w:iCs/>
                <w:sz w:val="24"/>
                <w:szCs w:val="24"/>
              </w:rPr>
              <w:t>5</w:t>
            </w:r>
            <w:r w:rsidR="00CC7F99" w:rsidRPr="00C759E2">
              <w:rPr>
                <w:i/>
                <w:iCs/>
                <w:sz w:val="24"/>
                <w:szCs w:val="24"/>
              </w:rPr>
              <w:t>/202</w:t>
            </w:r>
            <w:r w:rsidR="00EF3A6A" w:rsidRPr="00C759E2">
              <w:rPr>
                <w:i/>
                <w:iCs/>
                <w:sz w:val="24"/>
                <w:szCs w:val="24"/>
              </w:rPr>
              <w:t>6</w:t>
            </w:r>
            <w:r w:rsidR="00BD2D7F" w:rsidRPr="00C759E2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46DA54B1" w14:textId="659D3701" w:rsidR="00D81E0B" w:rsidRPr="00C759E2" w:rsidRDefault="00BD2D7F" w:rsidP="00BB6A4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759E2">
              <w:rPr>
                <w:i/>
                <w:iCs/>
                <w:sz w:val="24"/>
                <w:szCs w:val="24"/>
              </w:rPr>
              <w:t>This notice</w:t>
            </w:r>
            <w:r w:rsidR="00D03A79" w:rsidRPr="00C759E2">
              <w:rPr>
                <w:i/>
                <w:iCs/>
                <w:sz w:val="24"/>
                <w:szCs w:val="24"/>
              </w:rPr>
              <w:t xml:space="preserve"> was published on </w:t>
            </w:r>
            <w:r w:rsidR="007B59F1" w:rsidRPr="00C759E2">
              <w:rPr>
                <w:i/>
                <w:iCs/>
                <w:sz w:val="24"/>
                <w:szCs w:val="24"/>
              </w:rPr>
              <w:t>15</w:t>
            </w:r>
            <w:r w:rsidR="00CC7F99" w:rsidRPr="00C759E2">
              <w:rPr>
                <w:i/>
                <w:iCs/>
                <w:sz w:val="24"/>
                <w:szCs w:val="24"/>
              </w:rPr>
              <w:t>/09/202</w:t>
            </w:r>
            <w:r w:rsidR="007B59F1" w:rsidRPr="00C759E2">
              <w:rPr>
                <w:i/>
                <w:iCs/>
                <w:sz w:val="24"/>
                <w:szCs w:val="24"/>
              </w:rPr>
              <w:t>4</w:t>
            </w:r>
            <w:r w:rsidR="0096667F" w:rsidRPr="00C759E2">
              <w:rPr>
                <w:i/>
                <w:iCs/>
                <w:sz w:val="24"/>
                <w:szCs w:val="24"/>
              </w:rPr>
              <w:t>. Updated and ratified by the Board of Management on 8/5/25</w:t>
            </w:r>
          </w:p>
        </w:tc>
      </w:tr>
    </w:tbl>
    <w:p w14:paraId="2E9B5106" w14:textId="178029F3" w:rsidR="00E55ECC" w:rsidRPr="00C759E2" w:rsidRDefault="00E55ECC" w:rsidP="00850D59">
      <w:pPr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E55ECC" w:rsidRPr="00C759E2" w14:paraId="6D7394B9" w14:textId="77777777" w:rsidTr="002F6D69">
        <w:trPr>
          <w:trHeight w:val="391"/>
        </w:trPr>
        <w:tc>
          <w:tcPr>
            <w:tcW w:w="5387" w:type="dxa"/>
          </w:tcPr>
          <w:p w14:paraId="5808FB42" w14:textId="77777777" w:rsidR="00E55ECC" w:rsidRPr="00C759E2" w:rsidRDefault="00E55ECC" w:rsidP="00827D2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Number of available places in First Year Group:</w:t>
            </w:r>
          </w:p>
          <w:p w14:paraId="7128A148" w14:textId="601961D9" w:rsidR="00CC7F99" w:rsidRPr="00C759E2" w:rsidRDefault="00CC7F99" w:rsidP="00827D2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NOTE: this number is subject to reduction if a student(s) awarded a place in the Special Class is due to be a</w:t>
            </w:r>
            <w:r w:rsidR="008C52A5" w:rsidRPr="00C759E2">
              <w:rPr>
                <w:b/>
                <w:bCs/>
                <w:sz w:val="24"/>
                <w:szCs w:val="24"/>
              </w:rPr>
              <w:t xml:space="preserve"> </w:t>
            </w:r>
            <w:r w:rsidRPr="00C759E2">
              <w:rPr>
                <w:b/>
                <w:bCs/>
                <w:sz w:val="24"/>
                <w:szCs w:val="24"/>
              </w:rPr>
              <w:t>p</w:t>
            </w:r>
            <w:r w:rsidR="008C52A5" w:rsidRPr="00C759E2">
              <w:rPr>
                <w:b/>
                <w:bCs/>
                <w:sz w:val="24"/>
                <w:szCs w:val="24"/>
              </w:rPr>
              <w:t>a</w:t>
            </w:r>
            <w:r w:rsidRPr="00C759E2">
              <w:rPr>
                <w:b/>
                <w:bCs/>
                <w:sz w:val="24"/>
                <w:szCs w:val="24"/>
              </w:rPr>
              <w:t xml:space="preserve">rt of the </w:t>
            </w:r>
            <w:r w:rsidR="00C759E2" w:rsidRPr="00C759E2">
              <w:rPr>
                <w:b/>
                <w:bCs/>
                <w:sz w:val="24"/>
                <w:szCs w:val="24"/>
              </w:rPr>
              <w:t>First-year</w:t>
            </w:r>
            <w:r w:rsidRPr="00C759E2">
              <w:rPr>
                <w:b/>
                <w:bCs/>
                <w:sz w:val="24"/>
                <w:szCs w:val="24"/>
              </w:rPr>
              <w:t xml:space="preserve"> group </w:t>
            </w:r>
          </w:p>
        </w:tc>
        <w:tc>
          <w:tcPr>
            <w:tcW w:w="4961" w:type="dxa"/>
          </w:tcPr>
          <w:p w14:paraId="3EC02C63" w14:textId="5F81D49A" w:rsidR="00E55ECC" w:rsidRPr="00C759E2" w:rsidRDefault="008C52A5" w:rsidP="00827D26">
            <w:pPr>
              <w:jc w:val="both"/>
              <w:rPr>
                <w:b/>
                <w:sz w:val="24"/>
                <w:szCs w:val="24"/>
              </w:rPr>
            </w:pPr>
            <w:r w:rsidRPr="00C759E2">
              <w:rPr>
                <w:b/>
                <w:sz w:val="24"/>
                <w:szCs w:val="24"/>
              </w:rPr>
              <w:t xml:space="preserve">   </w:t>
            </w:r>
            <w:r w:rsidR="00941254">
              <w:rPr>
                <w:b/>
                <w:sz w:val="24"/>
                <w:szCs w:val="24"/>
              </w:rPr>
              <w:t>9</w:t>
            </w:r>
            <w:r w:rsidR="0095658D" w:rsidRPr="00C759E2">
              <w:rPr>
                <w:b/>
                <w:sz w:val="24"/>
                <w:szCs w:val="24"/>
              </w:rPr>
              <w:t>0</w:t>
            </w:r>
          </w:p>
        </w:tc>
      </w:tr>
      <w:tr w:rsidR="008C52A5" w:rsidRPr="00C759E2" w14:paraId="44A952D4" w14:textId="77777777" w:rsidTr="002F6D69">
        <w:trPr>
          <w:trHeight w:val="391"/>
        </w:trPr>
        <w:tc>
          <w:tcPr>
            <w:tcW w:w="5387" w:type="dxa"/>
          </w:tcPr>
          <w:p w14:paraId="0B1F427D" w14:textId="77777777" w:rsidR="008C52A5" w:rsidRPr="00C759E2" w:rsidRDefault="008C52A5" w:rsidP="00827D2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Total number of available places in Special Class:</w:t>
            </w:r>
          </w:p>
          <w:p w14:paraId="4AC7E3D5" w14:textId="4987866A" w:rsidR="008C52A5" w:rsidRPr="00C759E2" w:rsidRDefault="008C52A5" w:rsidP="00827D2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>This figure is subject to change. It is dependent on whether current students with special educational needs are eligible to have a place in the Special Class and whether a student(s) transfers into the school after publication of this notice.</w:t>
            </w:r>
          </w:p>
        </w:tc>
        <w:tc>
          <w:tcPr>
            <w:tcW w:w="4961" w:type="dxa"/>
          </w:tcPr>
          <w:p w14:paraId="239403F8" w14:textId="7BDDAC8E" w:rsidR="008C52A5" w:rsidRPr="00C759E2" w:rsidRDefault="008C52A5" w:rsidP="00827D26">
            <w:pPr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    </w:t>
            </w:r>
            <w:r w:rsidR="00EF3A6A" w:rsidRPr="00C759E2">
              <w:rPr>
                <w:b/>
                <w:bCs/>
                <w:sz w:val="24"/>
                <w:szCs w:val="24"/>
              </w:rPr>
              <w:t>3</w:t>
            </w:r>
          </w:p>
          <w:p w14:paraId="21B4E759" w14:textId="77777777" w:rsidR="008C52A5" w:rsidRPr="00C759E2" w:rsidRDefault="008C52A5" w:rsidP="00827D26">
            <w:pPr>
              <w:jc w:val="both"/>
              <w:rPr>
                <w:sz w:val="24"/>
                <w:szCs w:val="24"/>
              </w:rPr>
            </w:pPr>
          </w:p>
          <w:p w14:paraId="717C3279" w14:textId="185EE260" w:rsidR="008C52A5" w:rsidRPr="00C759E2" w:rsidRDefault="008C52A5" w:rsidP="00827D26">
            <w:pPr>
              <w:jc w:val="both"/>
              <w:rPr>
                <w:sz w:val="24"/>
                <w:szCs w:val="24"/>
              </w:rPr>
            </w:pPr>
          </w:p>
        </w:tc>
      </w:tr>
    </w:tbl>
    <w:p w14:paraId="2AD60FCB" w14:textId="77777777" w:rsidR="00E55ECC" w:rsidRPr="00C759E2" w:rsidRDefault="00E55ECC" w:rsidP="00850D59">
      <w:pPr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6E6C38" w:rsidRPr="00C759E2" w14:paraId="4E1E43BB" w14:textId="77777777" w:rsidTr="002F6D69">
        <w:trPr>
          <w:trHeight w:val="407"/>
        </w:trPr>
        <w:tc>
          <w:tcPr>
            <w:tcW w:w="5387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63EB87E8" w14:textId="54E383FC" w:rsidR="006E6C38" w:rsidRPr="00C759E2" w:rsidRDefault="006E6C38" w:rsidP="00E55ECC">
            <w:pPr>
              <w:spacing w:before="480" w:after="24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 xml:space="preserve">A copy of </w:t>
            </w:r>
            <w:r w:rsidR="00BB6A48" w:rsidRPr="00C759E2">
              <w:rPr>
                <w:b/>
                <w:bCs/>
                <w:sz w:val="24"/>
                <w:szCs w:val="24"/>
              </w:rPr>
              <w:t>Presentation Community College</w:t>
            </w:r>
            <w:r w:rsidRPr="00C759E2">
              <w:rPr>
                <w:b/>
                <w:bCs/>
                <w:sz w:val="24"/>
                <w:szCs w:val="24"/>
              </w:rPr>
              <w:t>’s Admission Policy is available at:</w:t>
            </w:r>
          </w:p>
        </w:tc>
        <w:tc>
          <w:tcPr>
            <w:tcW w:w="4961" w:type="dxa"/>
          </w:tcPr>
          <w:p w14:paraId="761992B6" w14:textId="259FA971" w:rsidR="00BB6A48" w:rsidRPr="00C759E2" w:rsidRDefault="006E6C38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School website </w:t>
            </w:r>
            <w:hyperlink r:id="rId10" w:history="1">
              <w:r w:rsidR="00BB6A48" w:rsidRPr="00C759E2">
                <w:rPr>
                  <w:rStyle w:val="Hyperlink"/>
                  <w:sz w:val="24"/>
                  <w:szCs w:val="24"/>
                </w:rPr>
                <w:t>www.presentationcollege.ie</w:t>
              </w:r>
            </w:hyperlink>
            <w:r w:rsidR="00BB6A48" w:rsidRPr="00C759E2">
              <w:rPr>
                <w:sz w:val="24"/>
                <w:szCs w:val="24"/>
              </w:rPr>
              <w:t xml:space="preserve"> </w:t>
            </w:r>
          </w:p>
        </w:tc>
      </w:tr>
      <w:tr w:rsidR="006E6C38" w:rsidRPr="00C759E2" w14:paraId="331CA006" w14:textId="77777777" w:rsidTr="002F6D69">
        <w:trPr>
          <w:trHeight w:val="428"/>
        </w:trPr>
        <w:tc>
          <w:tcPr>
            <w:tcW w:w="538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70615DC" w14:textId="77777777" w:rsidR="006E6C38" w:rsidRPr="00C759E2" w:rsidRDefault="006E6C38" w:rsidP="007F16F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F816C17" w14:textId="638F51C8" w:rsidR="006E6C38" w:rsidRPr="00C759E2" w:rsidRDefault="006E6C38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>School office</w:t>
            </w:r>
            <w:r w:rsidR="004D46F3" w:rsidRPr="00C759E2">
              <w:rPr>
                <w:sz w:val="24"/>
                <w:szCs w:val="24"/>
              </w:rPr>
              <w:t xml:space="preserve"> (for printed copy)</w:t>
            </w:r>
          </w:p>
        </w:tc>
      </w:tr>
      <w:tr w:rsidR="006E6C38" w:rsidRPr="00C759E2" w14:paraId="52249521" w14:textId="77777777" w:rsidTr="002F6D69">
        <w:trPr>
          <w:trHeight w:val="406"/>
        </w:trPr>
        <w:tc>
          <w:tcPr>
            <w:tcW w:w="538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C33CEB5" w14:textId="77777777" w:rsidR="006E6C38" w:rsidRPr="00C759E2" w:rsidRDefault="006E6C38" w:rsidP="007F16F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8" w:space="0" w:color="auto"/>
            </w:tcBorders>
          </w:tcPr>
          <w:p w14:paraId="1A8DEF5D" w14:textId="393BC6E6" w:rsidR="006E6C38" w:rsidRPr="00C759E2" w:rsidRDefault="006E6C38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By emailing </w:t>
            </w:r>
            <w:hyperlink r:id="rId11" w:history="1">
              <w:r w:rsidR="0095658D" w:rsidRPr="00C759E2">
                <w:rPr>
                  <w:rStyle w:val="Hyperlink"/>
                  <w:sz w:val="24"/>
                  <w:szCs w:val="24"/>
                </w:rPr>
                <w:t>Info@pcc.cdetb.ie</w:t>
              </w:r>
            </w:hyperlink>
          </w:p>
        </w:tc>
      </w:tr>
      <w:tr w:rsidR="00AE41FA" w:rsidRPr="00C759E2" w14:paraId="3C364BCA" w14:textId="77777777" w:rsidTr="002F6D69">
        <w:trPr>
          <w:trHeight w:val="425"/>
        </w:trPr>
        <w:tc>
          <w:tcPr>
            <w:tcW w:w="5387" w:type="dxa"/>
            <w:vMerge w:val="restart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1F1924A0" w14:textId="3D11D19B" w:rsidR="00C759E2" w:rsidRPr="00C5490B" w:rsidRDefault="00AE41FA" w:rsidP="00C5490B">
            <w:pPr>
              <w:rPr>
                <w:b/>
                <w:bCs/>
              </w:rPr>
            </w:pPr>
            <w:r w:rsidRPr="00C5490B">
              <w:rPr>
                <w:b/>
                <w:bCs/>
              </w:rPr>
              <w:t>Application</w:t>
            </w:r>
            <w:r w:rsidR="00C5490B" w:rsidRPr="00C5490B">
              <w:rPr>
                <w:b/>
                <w:bCs/>
              </w:rPr>
              <w:t xml:space="preserve"> </w:t>
            </w:r>
            <w:r w:rsidRPr="00C5490B">
              <w:rPr>
                <w:b/>
                <w:bCs/>
              </w:rPr>
              <w:t>Form</w:t>
            </w:r>
            <w:r w:rsidR="00C759E2" w:rsidRPr="00C5490B">
              <w:rPr>
                <w:b/>
                <w:bCs/>
              </w:rPr>
              <w:t>s</w:t>
            </w:r>
            <w:r w:rsidR="00C5490B" w:rsidRPr="00C5490B">
              <w:rPr>
                <w:b/>
                <w:bCs/>
              </w:rPr>
              <w:t xml:space="preserve"> </w:t>
            </w:r>
            <w:r w:rsidRPr="00C5490B">
              <w:rPr>
                <w:b/>
                <w:bCs/>
              </w:rPr>
              <w:t>for</w:t>
            </w:r>
            <w:r w:rsidR="00C5490B" w:rsidRPr="00C5490B">
              <w:rPr>
                <w:b/>
                <w:bCs/>
              </w:rPr>
              <w:t xml:space="preserve"> </w:t>
            </w:r>
            <w:r w:rsidRPr="00C5490B">
              <w:rPr>
                <w:b/>
                <w:bCs/>
              </w:rPr>
              <w:t>admission</w:t>
            </w:r>
            <w:r w:rsidR="00C5490B" w:rsidRPr="00C5490B">
              <w:rPr>
                <w:b/>
                <w:bCs/>
              </w:rPr>
              <w:t xml:space="preserve"> </w:t>
            </w:r>
            <w:r w:rsidRPr="00C5490B">
              <w:rPr>
                <w:b/>
                <w:bCs/>
              </w:rPr>
              <w:t>to</w:t>
            </w:r>
            <w:r w:rsidR="00C5490B" w:rsidRPr="00C5490B">
              <w:rPr>
                <w:b/>
                <w:bCs/>
              </w:rPr>
              <w:t xml:space="preserve"> </w:t>
            </w:r>
            <w:r w:rsidR="00BB6A48" w:rsidRPr="00C5490B">
              <w:rPr>
                <w:b/>
                <w:bCs/>
              </w:rPr>
              <w:t>Presentation Community College</w:t>
            </w:r>
            <w:r w:rsidRPr="00C5490B">
              <w:rPr>
                <w:b/>
                <w:bCs/>
              </w:rPr>
              <w:t xml:space="preserve"> </w:t>
            </w:r>
            <w:r w:rsidR="00C759E2" w:rsidRPr="00C5490B">
              <w:rPr>
                <w:b/>
                <w:bCs/>
              </w:rPr>
              <w:t>can be submitted from:</w:t>
            </w:r>
          </w:p>
          <w:p w14:paraId="5856842B" w14:textId="77777777" w:rsidR="00C5490B" w:rsidRPr="00C5490B" w:rsidRDefault="00C5490B" w:rsidP="00C5490B">
            <w:pPr>
              <w:rPr>
                <w:b/>
                <w:bCs/>
                <w:u w:val="single"/>
              </w:rPr>
            </w:pPr>
          </w:p>
          <w:p w14:paraId="09533920" w14:textId="77777777" w:rsidR="00C5490B" w:rsidRDefault="007B59F1" w:rsidP="00C5490B">
            <w:pPr>
              <w:rPr>
                <w:b/>
                <w:bCs/>
                <w:u w:val="single"/>
              </w:rPr>
            </w:pPr>
            <w:r w:rsidRPr="00C5490B">
              <w:rPr>
                <w:b/>
                <w:bCs/>
                <w:u w:val="single"/>
              </w:rPr>
              <w:t xml:space="preserve">Wednesday </w:t>
            </w:r>
            <w:r w:rsidR="00C759E2" w:rsidRPr="00C5490B">
              <w:rPr>
                <w:b/>
                <w:bCs/>
                <w:u w:val="single"/>
              </w:rPr>
              <w:t>1</w:t>
            </w:r>
            <w:r w:rsidR="00C759E2" w:rsidRPr="00C5490B">
              <w:rPr>
                <w:b/>
                <w:bCs/>
                <w:u w:val="single"/>
                <w:vertAlign w:val="superscript"/>
              </w:rPr>
              <w:t>st</w:t>
            </w:r>
            <w:r w:rsidR="00C759E2" w:rsidRPr="00C5490B">
              <w:rPr>
                <w:b/>
                <w:bCs/>
                <w:u w:val="single"/>
              </w:rPr>
              <w:t xml:space="preserve"> </w:t>
            </w:r>
            <w:r w:rsidRPr="00C5490B">
              <w:rPr>
                <w:b/>
                <w:bCs/>
                <w:u w:val="single"/>
              </w:rPr>
              <w:t>October 202</w:t>
            </w:r>
            <w:r w:rsidR="00C759E2" w:rsidRPr="00C5490B">
              <w:rPr>
                <w:b/>
                <w:bCs/>
                <w:u w:val="single"/>
              </w:rPr>
              <w:t>5</w:t>
            </w:r>
            <w:r w:rsidRPr="00C5490B">
              <w:rPr>
                <w:b/>
                <w:bCs/>
                <w:u w:val="single"/>
              </w:rPr>
              <w:t xml:space="preserve"> </w:t>
            </w:r>
            <w:r w:rsidR="00C759E2" w:rsidRPr="00C5490B">
              <w:rPr>
                <w:b/>
                <w:bCs/>
                <w:u w:val="single"/>
              </w:rPr>
              <w:t>to Wednesday 22</w:t>
            </w:r>
            <w:r w:rsidR="00C759E2" w:rsidRPr="00C5490B">
              <w:rPr>
                <w:b/>
                <w:bCs/>
                <w:u w:val="single"/>
                <w:vertAlign w:val="superscript"/>
              </w:rPr>
              <w:t>nd</w:t>
            </w:r>
            <w:r w:rsidR="00C759E2" w:rsidRPr="00C5490B">
              <w:rPr>
                <w:b/>
                <w:bCs/>
                <w:u w:val="single"/>
              </w:rPr>
              <w:t xml:space="preserve"> </w:t>
            </w:r>
          </w:p>
          <w:p w14:paraId="52486B69" w14:textId="77777777" w:rsidR="00C5490B" w:rsidRDefault="00C5490B" w:rsidP="00C5490B">
            <w:pPr>
              <w:rPr>
                <w:b/>
                <w:bCs/>
                <w:u w:val="single"/>
              </w:rPr>
            </w:pPr>
          </w:p>
          <w:p w14:paraId="7A194142" w14:textId="58C32AA9" w:rsidR="00AE41FA" w:rsidRPr="00C759E2" w:rsidRDefault="00C759E2" w:rsidP="00C5490B">
            <w:r w:rsidRPr="00C5490B">
              <w:rPr>
                <w:b/>
                <w:bCs/>
                <w:u w:val="single"/>
              </w:rPr>
              <w:t>October 2025</w:t>
            </w:r>
            <w:r w:rsidR="00AE41FA" w:rsidRPr="00C5490B">
              <w:rPr>
                <w:b/>
                <w:bCs/>
                <w:u w:val="single"/>
              </w:rPr>
              <w:t>:</w:t>
            </w:r>
            <w:r w:rsidR="00AE41FA" w:rsidRPr="00C759E2">
              <w:rPr>
                <w:u w:val="single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1F83B7E4" w14:textId="73D4CACD" w:rsidR="007B59F1" w:rsidRPr="00C759E2" w:rsidRDefault="007B59F1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Online</w:t>
            </w:r>
            <w:r w:rsidRPr="00C759E2">
              <w:rPr>
                <w:sz w:val="24"/>
                <w:szCs w:val="24"/>
              </w:rPr>
              <w:t xml:space="preserve">: </w:t>
            </w:r>
          </w:p>
          <w:p w14:paraId="53EEE14C" w14:textId="1FB9371B" w:rsidR="00AE41FA" w:rsidRPr="00C759E2" w:rsidRDefault="00AE41FA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School website </w:t>
            </w:r>
            <w:hyperlink r:id="rId12" w:history="1">
              <w:r w:rsidR="00BB6A48" w:rsidRPr="00C759E2">
                <w:rPr>
                  <w:rStyle w:val="Hyperlink"/>
                  <w:sz w:val="24"/>
                  <w:szCs w:val="24"/>
                </w:rPr>
                <w:t>www.presentationcollege.ie</w:t>
              </w:r>
            </w:hyperlink>
          </w:p>
          <w:p w14:paraId="19B71AB0" w14:textId="79A0ED3A" w:rsidR="00BB6A48" w:rsidRPr="00C759E2" w:rsidRDefault="00544F7F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Admissions section </w:t>
            </w:r>
          </w:p>
          <w:p w14:paraId="26699999" w14:textId="5DF51672" w:rsidR="007B59F1" w:rsidRPr="00C759E2" w:rsidRDefault="007B59F1" w:rsidP="00D81E0B">
            <w:pPr>
              <w:jc w:val="both"/>
              <w:rPr>
                <w:sz w:val="24"/>
                <w:szCs w:val="24"/>
              </w:rPr>
            </w:pPr>
          </w:p>
        </w:tc>
      </w:tr>
      <w:tr w:rsidR="00AE41FA" w:rsidRPr="00C759E2" w14:paraId="4109F986" w14:textId="77777777" w:rsidTr="00793C06">
        <w:trPr>
          <w:trHeight w:val="818"/>
        </w:trPr>
        <w:tc>
          <w:tcPr>
            <w:tcW w:w="5387" w:type="dxa"/>
            <w:vMerge/>
          </w:tcPr>
          <w:p w14:paraId="4AEF1B55" w14:textId="44A713EF" w:rsidR="00AE41FA" w:rsidRPr="00C759E2" w:rsidRDefault="00AE41FA" w:rsidP="007F16F6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23E2C76F" w14:textId="77777777" w:rsidR="007B59F1" w:rsidRPr="00C759E2" w:rsidRDefault="007B59F1" w:rsidP="00D81E0B">
            <w:pPr>
              <w:jc w:val="both"/>
              <w:rPr>
                <w:sz w:val="24"/>
                <w:szCs w:val="24"/>
              </w:rPr>
            </w:pPr>
          </w:p>
          <w:p w14:paraId="51F86365" w14:textId="37BE8AE2" w:rsidR="00AE41FA" w:rsidRPr="00C759E2" w:rsidRDefault="00AE41FA" w:rsidP="00D81E0B">
            <w:p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By emailing </w:t>
            </w:r>
            <w:hyperlink r:id="rId13" w:history="1">
              <w:r w:rsidR="007B59F1" w:rsidRPr="00C759E2">
                <w:rPr>
                  <w:rStyle w:val="Hyperlink"/>
                  <w:sz w:val="24"/>
                  <w:szCs w:val="24"/>
                </w:rPr>
                <w:t>info@pcc.cdetb.ie</w:t>
              </w:r>
            </w:hyperlink>
            <w:r w:rsidR="00E4690D" w:rsidRPr="00C759E2">
              <w:rPr>
                <w:sz w:val="24"/>
                <w:szCs w:val="24"/>
              </w:rPr>
              <w:t xml:space="preserve"> </w:t>
            </w:r>
          </w:p>
        </w:tc>
      </w:tr>
    </w:tbl>
    <w:p w14:paraId="72DA0FCB" w14:textId="1C20E8BA" w:rsidR="006C0EE8" w:rsidRDefault="006C0EE8" w:rsidP="00DC6613">
      <w:pPr>
        <w:rPr>
          <w:b/>
          <w:bCs/>
          <w:i/>
          <w:iCs/>
          <w:sz w:val="24"/>
          <w:szCs w:val="24"/>
          <w:highlight w:val="yellow"/>
        </w:rPr>
      </w:pPr>
    </w:p>
    <w:p w14:paraId="5C978936" w14:textId="77777777" w:rsidR="00D53F31" w:rsidRDefault="00D53F31" w:rsidP="00DC6613">
      <w:pPr>
        <w:rPr>
          <w:b/>
          <w:bCs/>
          <w:i/>
          <w:iCs/>
          <w:sz w:val="24"/>
          <w:szCs w:val="24"/>
          <w:highlight w:val="yellow"/>
        </w:rPr>
      </w:pPr>
    </w:p>
    <w:p w14:paraId="582971F8" w14:textId="77777777" w:rsidR="00D53F31" w:rsidRDefault="00D53F31" w:rsidP="00DC6613">
      <w:pPr>
        <w:rPr>
          <w:b/>
          <w:bCs/>
          <w:i/>
          <w:iCs/>
          <w:sz w:val="24"/>
          <w:szCs w:val="24"/>
          <w:highlight w:val="yellow"/>
        </w:rPr>
      </w:pPr>
    </w:p>
    <w:p w14:paraId="07CD3D9F" w14:textId="77777777" w:rsidR="00D53F31" w:rsidRDefault="00D53F31" w:rsidP="00DC6613">
      <w:pPr>
        <w:rPr>
          <w:b/>
          <w:bCs/>
          <w:i/>
          <w:iCs/>
          <w:sz w:val="24"/>
          <w:szCs w:val="24"/>
          <w:highlight w:val="yellow"/>
        </w:rPr>
      </w:pPr>
    </w:p>
    <w:p w14:paraId="0DE056D5" w14:textId="77777777" w:rsidR="00D53F31" w:rsidRPr="00C759E2" w:rsidRDefault="00D53F31" w:rsidP="00DC6613">
      <w:pPr>
        <w:rPr>
          <w:b/>
          <w:bCs/>
          <w:i/>
          <w:iCs/>
          <w:sz w:val="24"/>
          <w:szCs w:val="24"/>
          <w:highlight w:val="yellow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C160D7" w:rsidRPr="00C759E2" w14:paraId="67050C60" w14:textId="77777777" w:rsidTr="002F6D69">
        <w:trPr>
          <w:trHeight w:val="630"/>
        </w:trPr>
        <w:tc>
          <w:tcPr>
            <w:tcW w:w="10348" w:type="dxa"/>
            <w:gridSpan w:val="2"/>
          </w:tcPr>
          <w:p w14:paraId="71B92673" w14:textId="2918428F" w:rsidR="00BA1612" w:rsidRPr="00C759E2" w:rsidRDefault="00C160D7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A</w:t>
            </w:r>
            <w:r w:rsidR="009D2829" w:rsidRPr="00C759E2">
              <w:rPr>
                <w:b/>
                <w:bCs/>
                <w:sz w:val="24"/>
                <w:szCs w:val="24"/>
              </w:rPr>
              <w:t>ll a</w:t>
            </w:r>
            <w:r w:rsidRPr="00C759E2">
              <w:rPr>
                <w:b/>
                <w:bCs/>
                <w:sz w:val="24"/>
                <w:szCs w:val="24"/>
              </w:rPr>
              <w:t xml:space="preserve">pplications </w:t>
            </w:r>
            <w:r w:rsidR="00A81966" w:rsidRPr="00C759E2">
              <w:rPr>
                <w:b/>
                <w:bCs/>
                <w:sz w:val="24"/>
                <w:szCs w:val="24"/>
              </w:rPr>
              <w:t>to</w:t>
            </w:r>
            <w:r w:rsidR="00D33032" w:rsidRPr="00C759E2">
              <w:rPr>
                <w:b/>
                <w:bCs/>
                <w:sz w:val="24"/>
                <w:szCs w:val="24"/>
              </w:rPr>
              <w:t xml:space="preserve"> the First Year Group</w:t>
            </w:r>
            <w:r w:rsidR="008C52A5" w:rsidRPr="00C759E2">
              <w:rPr>
                <w:b/>
                <w:bCs/>
                <w:sz w:val="24"/>
                <w:szCs w:val="24"/>
              </w:rPr>
              <w:t xml:space="preserve"> or to the Special Class</w:t>
            </w:r>
            <w:r w:rsidR="007B59F1" w:rsidRPr="00C759E2">
              <w:rPr>
                <w:b/>
                <w:bCs/>
                <w:sz w:val="24"/>
                <w:szCs w:val="24"/>
              </w:rPr>
              <w:t xml:space="preserve"> </w:t>
            </w:r>
            <w:r w:rsidR="00D33032" w:rsidRPr="00C759E2">
              <w:rPr>
                <w:b/>
                <w:bCs/>
                <w:sz w:val="24"/>
                <w:szCs w:val="24"/>
              </w:rPr>
              <w:t>in</w:t>
            </w:r>
            <w:r w:rsidR="0099423C" w:rsidRPr="00C759E2">
              <w:rPr>
                <w:b/>
                <w:bCs/>
                <w:sz w:val="24"/>
                <w:szCs w:val="24"/>
              </w:rPr>
              <w:t xml:space="preserve"> </w:t>
            </w:r>
            <w:r w:rsidR="00BB6A48" w:rsidRPr="00C759E2">
              <w:rPr>
                <w:b/>
                <w:bCs/>
                <w:sz w:val="24"/>
                <w:szCs w:val="24"/>
              </w:rPr>
              <w:t>Presentation Community College</w:t>
            </w:r>
            <w:r w:rsidR="00A515DB" w:rsidRPr="00C759E2">
              <w:rPr>
                <w:b/>
                <w:bCs/>
                <w:sz w:val="24"/>
                <w:szCs w:val="24"/>
              </w:rPr>
              <w:t xml:space="preserve"> </w:t>
            </w:r>
            <w:r w:rsidRPr="00C759E2">
              <w:rPr>
                <w:b/>
                <w:bCs/>
                <w:sz w:val="24"/>
                <w:szCs w:val="24"/>
              </w:rPr>
              <w:t xml:space="preserve">will </w:t>
            </w:r>
            <w:r w:rsidRPr="00C759E2">
              <w:rPr>
                <w:b/>
                <w:bCs/>
                <w:color w:val="C00000"/>
                <w:sz w:val="24"/>
                <w:szCs w:val="24"/>
              </w:rPr>
              <w:t xml:space="preserve">only be accepted </w:t>
            </w:r>
            <w:r w:rsidR="00CC7C74" w:rsidRPr="00C759E2">
              <w:rPr>
                <w:b/>
                <w:bCs/>
                <w:color w:val="C00000"/>
                <w:sz w:val="24"/>
                <w:szCs w:val="24"/>
              </w:rPr>
              <w:t>from</w:t>
            </w:r>
            <w:r w:rsidR="00A834A0" w:rsidRPr="00C759E2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DD144D" w:rsidRPr="00C759E2">
              <w:rPr>
                <w:b/>
                <w:bCs/>
                <w:color w:val="C00000"/>
                <w:sz w:val="24"/>
                <w:szCs w:val="24"/>
              </w:rPr>
              <w:t xml:space="preserve">4pm on </w:t>
            </w:r>
            <w:r w:rsidR="00C5490B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C5490B" w:rsidRPr="00C5490B">
              <w:rPr>
                <w:b/>
                <w:bCs/>
                <w:color w:val="C00000"/>
                <w:sz w:val="24"/>
                <w:szCs w:val="24"/>
                <w:vertAlign w:val="superscript"/>
              </w:rPr>
              <w:t>st</w:t>
            </w:r>
            <w:r w:rsidR="00C5490B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B59F1" w:rsidRPr="00C759E2">
              <w:rPr>
                <w:b/>
                <w:bCs/>
                <w:color w:val="C00000"/>
                <w:sz w:val="24"/>
                <w:szCs w:val="24"/>
              </w:rPr>
              <w:t>October 202</w:t>
            </w:r>
            <w:r w:rsidR="00C5490B">
              <w:rPr>
                <w:b/>
                <w:bCs/>
                <w:color w:val="C00000"/>
                <w:sz w:val="24"/>
                <w:szCs w:val="24"/>
              </w:rPr>
              <w:t>5</w:t>
            </w:r>
            <w:r w:rsidR="007B59F1" w:rsidRPr="00C759E2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A515DB" w:rsidRPr="00C759E2">
              <w:rPr>
                <w:b/>
                <w:bCs/>
                <w:color w:val="C00000"/>
                <w:sz w:val="24"/>
                <w:szCs w:val="24"/>
              </w:rPr>
              <w:t>and</w:t>
            </w:r>
            <w:r w:rsidR="00085D28" w:rsidRPr="00C759E2">
              <w:rPr>
                <w:b/>
                <w:bCs/>
                <w:color w:val="C00000"/>
                <w:sz w:val="24"/>
                <w:szCs w:val="24"/>
              </w:rPr>
              <w:t xml:space="preserve"> the closing date for receipt of applications </w:t>
            </w:r>
            <w:r w:rsidR="00F402D6" w:rsidRPr="00C759E2">
              <w:rPr>
                <w:b/>
                <w:bCs/>
                <w:color w:val="C00000"/>
                <w:sz w:val="24"/>
                <w:szCs w:val="24"/>
              </w:rPr>
              <w:t>is the</w:t>
            </w:r>
            <w:r w:rsidR="00CC7F99" w:rsidRPr="00C759E2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C5490B">
              <w:rPr>
                <w:b/>
                <w:bCs/>
                <w:color w:val="C00000"/>
                <w:sz w:val="24"/>
                <w:szCs w:val="24"/>
              </w:rPr>
              <w:t>22</w:t>
            </w:r>
            <w:r w:rsidR="00C5490B" w:rsidRPr="00C5490B">
              <w:rPr>
                <w:b/>
                <w:bCs/>
                <w:color w:val="C00000"/>
                <w:sz w:val="24"/>
                <w:szCs w:val="24"/>
                <w:vertAlign w:val="superscript"/>
              </w:rPr>
              <w:t>nd</w:t>
            </w:r>
            <w:r w:rsidR="00C5490B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B59F1" w:rsidRPr="00C759E2">
              <w:rPr>
                <w:b/>
                <w:bCs/>
                <w:color w:val="C00000"/>
                <w:sz w:val="24"/>
                <w:szCs w:val="24"/>
              </w:rPr>
              <w:t>October 202</w:t>
            </w:r>
            <w:r w:rsidR="00C5490B">
              <w:rPr>
                <w:b/>
                <w:bCs/>
                <w:color w:val="C00000"/>
                <w:sz w:val="24"/>
                <w:szCs w:val="24"/>
              </w:rPr>
              <w:t>5</w:t>
            </w:r>
            <w:r w:rsidR="000C743C" w:rsidRPr="00C759E2">
              <w:rPr>
                <w:b/>
                <w:bCs/>
                <w:color w:val="C00000"/>
                <w:sz w:val="24"/>
                <w:szCs w:val="24"/>
              </w:rPr>
              <w:t xml:space="preserve"> at 4pm. </w:t>
            </w:r>
            <w:r w:rsidR="00B73665" w:rsidRPr="00C759E2">
              <w:rPr>
                <w:b/>
                <w:bCs/>
                <w:sz w:val="24"/>
                <w:szCs w:val="24"/>
              </w:rPr>
              <w:t xml:space="preserve">Applications received after </w:t>
            </w:r>
            <w:r w:rsidR="007B59F1" w:rsidRPr="00C759E2">
              <w:rPr>
                <w:b/>
                <w:bCs/>
                <w:sz w:val="24"/>
                <w:szCs w:val="24"/>
              </w:rPr>
              <w:t>4pm on Wednesday 2</w:t>
            </w:r>
            <w:r w:rsidR="00C5490B">
              <w:rPr>
                <w:b/>
                <w:bCs/>
                <w:sz w:val="24"/>
                <w:szCs w:val="24"/>
              </w:rPr>
              <w:t>2nd</w:t>
            </w:r>
            <w:r w:rsidR="007B59F1" w:rsidRPr="00C759E2">
              <w:rPr>
                <w:b/>
                <w:bCs/>
                <w:sz w:val="24"/>
                <w:szCs w:val="24"/>
              </w:rPr>
              <w:t xml:space="preserve"> October 202</w:t>
            </w:r>
            <w:r w:rsidR="00C5490B">
              <w:rPr>
                <w:b/>
                <w:bCs/>
                <w:sz w:val="24"/>
                <w:szCs w:val="24"/>
              </w:rPr>
              <w:t>5</w:t>
            </w:r>
            <w:r w:rsidR="007B59F1" w:rsidRPr="00C759E2">
              <w:rPr>
                <w:b/>
                <w:bCs/>
                <w:sz w:val="24"/>
                <w:szCs w:val="24"/>
              </w:rPr>
              <w:t xml:space="preserve"> </w:t>
            </w:r>
            <w:r w:rsidR="00B73665" w:rsidRPr="00C759E2">
              <w:rPr>
                <w:b/>
                <w:bCs/>
                <w:sz w:val="24"/>
                <w:szCs w:val="24"/>
              </w:rPr>
              <w:t xml:space="preserve">will be considered </w:t>
            </w:r>
            <w:r w:rsidR="00DD687A" w:rsidRPr="00C759E2">
              <w:rPr>
                <w:b/>
                <w:bCs/>
                <w:sz w:val="24"/>
                <w:szCs w:val="24"/>
              </w:rPr>
              <w:t xml:space="preserve">and processed </w:t>
            </w:r>
            <w:r w:rsidR="00B73665" w:rsidRPr="00C759E2">
              <w:rPr>
                <w:b/>
                <w:bCs/>
                <w:sz w:val="24"/>
                <w:szCs w:val="24"/>
              </w:rPr>
              <w:t xml:space="preserve">as </w:t>
            </w:r>
            <w:r w:rsidR="005374CF" w:rsidRPr="00C759E2">
              <w:rPr>
                <w:b/>
                <w:bCs/>
                <w:sz w:val="24"/>
                <w:szCs w:val="24"/>
              </w:rPr>
              <w:t>l</w:t>
            </w:r>
            <w:r w:rsidR="00B73665" w:rsidRPr="00C759E2">
              <w:rPr>
                <w:b/>
                <w:bCs/>
                <w:sz w:val="24"/>
                <w:szCs w:val="24"/>
              </w:rPr>
              <w:t xml:space="preserve">ate </w:t>
            </w:r>
            <w:r w:rsidR="005374CF" w:rsidRPr="00C759E2">
              <w:rPr>
                <w:b/>
                <w:bCs/>
                <w:sz w:val="24"/>
                <w:szCs w:val="24"/>
              </w:rPr>
              <w:t>application</w:t>
            </w:r>
            <w:r w:rsidR="00E537C9" w:rsidRPr="00C759E2">
              <w:rPr>
                <w:b/>
                <w:bCs/>
                <w:sz w:val="24"/>
                <w:szCs w:val="24"/>
              </w:rPr>
              <w:t>s</w:t>
            </w:r>
            <w:r w:rsidR="00B73665" w:rsidRPr="00C759E2">
              <w:rPr>
                <w:b/>
                <w:bCs/>
                <w:sz w:val="24"/>
                <w:szCs w:val="24"/>
              </w:rPr>
              <w:t xml:space="preserve"> in accordance with the school’s Admission Policy</w:t>
            </w:r>
            <w:r w:rsidR="007B59F1" w:rsidRPr="00C759E2">
              <w:rPr>
                <w:b/>
                <w:bCs/>
                <w:sz w:val="24"/>
                <w:szCs w:val="24"/>
              </w:rPr>
              <w:t xml:space="preserve"> &amp; Procedures. </w:t>
            </w:r>
          </w:p>
        </w:tc>
      </w:tr>
      <w:tr w:rsidR="006C0EE8" w:rsidRPr="00C759E2" w14:paraId="68ED04E2" w14:textId="77777777" w:rsidTr="002F6D69">
        <w:tc>
          <w:tcPr>
            <w:tcW w:w="5387" w:type="dxa"/>
          </w:tcPr>
          <w:p w14:paraId="34D8D4C3" w14:textId="00A2E993" w:rsidR="006C0EE8" w:rsidRPr="00C759E2" w:rsidRDefault="006C0EE8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 xml:space="preserve">All applicants </w:t>
            </w:r>
            <w:r w:rsidR="00A73A61" w:rsidRPr="00C759E2">
              <w:rPr>
                <w:b/>
                <w:bCs/>
                <w:sz w:val="24"/>
                <w:szCs w:val="24"/>
              </w:rPr>
              <w:t xml:space="preserve">to the First-Year </w:t>
            </w:r>
            <w:r w:rsidR="009C2B1D" w:rsidRPr="00C759E2">
              <w:rPr>
                <w:b/>
                <w:bCs/>
                <w:sz w:val="24"/>
                <w:szCs w:val="24"/>
              </w:rPr>
              <w:t xml:space="preserve">Group </w:t>
            </w:r>
            <w:r w:rsidRPr="00C759E2">
              <w:rPr>
                <w:b/>
                <w:bCs/>
                <w:sz w:val="24"/>
                <w:szCs w:val="24"/>
              </w:rPr>
              <w:t>will be notified of an offer of a place or refusal of admission by:</w:t>
            </w:r>
          </w:p>
        </w:tc>
        <w:tc>
          <w:tcPr>
            <w:tcW w:w="4961" w:type="dxa"/>
          </w:tcPr>
          <w:p w14:paraId="6D817A55" w14:textId="77777777" w:rsidR="00DD144D" w:rsidRPr="00C759E2" w:rsidRDefault="00DD144D" w:rsidP="00827D26">
            <w:pPr>
              <w:jc w:val="both"/>
              <w:rPr>
                <w:b/>
                <w:sz w:val="24"/>
                <w:szCs w:val="24"/>
              </w:rPr>
            </w:pPr>
          </w:p>
          <w:p w14:paraId="36A820D5" w14:textId="77777777" w:rsidR="00B87575" w:rsidRPr="00C759E2" w:rsidRDefault="00B87575" w:rsidP="00B8757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B8757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759E2">
              <w:rPr>
                <w:b/>
                <w:bCs/>
                <w:sz w:val="24"/>
                <w:szCs w:val="24"/>
              </w:rPr>
              <w:t>November 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14:paraId="74E3F9A4" w14:textId="10E0E3D0" w:rsidR="006C0EE8" w:rsidRPr="00C759E2" w:rsidRDefault="006C0EE8" w:rsidP="00827D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C0EE8" w:rsidRPr="00C759E2" w14:paraId="100182FF" w14:textId="77777777" w:rsidTr="002F6D69">
        <w:tc>
          <w:tcPr>
            <w:tcW w:w="5387" w:type="dxa"/>
            <w:shd w:val="clear" w:color="auto" w:fill="E2EFD9" w:themeFill="accent6" w:themeFillTint="33"/>
          </w:tcPr>
          <w:p w14:paraId="002E79D4" w14:textId="31856A6D" w:rsidR="006C0EE8" w:rsidRPr="00C759E2" w:rsidRDefault="006C0EE8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Successful applicants</w:t>
            </w:r>
            <w:r w:rsidR="009C2B1D" w:rsidRPr="00C759E2">
              <w:rPr>
                <w:b/>
                <w:bCs/>
                <w:sz w:val="24"/>
                <w:szCs w:val="24"/>
              </w:rPr>
              <w:t xml:space="preserve"> to the First Year Group</w:t>
            </w:r>
            <w:r w:rsidR="00325F0F" w:rsidRPr="00C759E2">
              <w:rPr>
                <w:b/>
                <w:bCs/>
                <w:sz w:val="24"/>
                <w:szCs w:val="24"/>
              </w:rPr>
              <w:t xml:space="preserve"> </w:t>
            </w:r>
            <w:r w:rsidRPr="00C759E2">
              <w:rPr>
                <w:b/>
                <w:bCs/>
                <w:sz w:val="24"/>
                <w:szCs w:val="24"/>
              </w:rPr>
              <w:t xml:space="preserve">must confirm their acceptance of an offer of admission to </w:t>
            </w:r>
            <w:r w:rsidR="00BB6A48" w:rsidRPr="00C759E2">
              <w:rPr>
                <w:b/>
                <w:bCs/>
                <w:sz w:val="24"/>
                <w:szCs w:val="24"/>
              </w:rPr>
              <w:t>Presentation Community College</w:t>
            </w:r>
            <w:r w:rsidRPr="00C759E2">
              <w:rPr>
                <w:b/>
                <w:bCs/>
                <w:sz w:val="24"/>
                <w:szCs w:val="24"/>
              </w:rPr>
              <w:t xml:space="preserve"> by </w:t>
            </w:r>
            <w:r w:rsidR="00325F0F" w:rsidRPr="00C759E2">
              <w:rPr>
                <w:b/>
                <w:bCs/>
                <w:sz w:val="24"/>
                <w:szCs w:val="24"/>
              </w:rPr>
              <w:t>on or before</w:t>
            </w:r>
            <w:r w:rsidRPr="00C759E2">
              <w:rPr>
                <w:b/>
                <w:bCs/>
                <w:sz w:val="24"/>
                <w:szCs w:val="24"/>
              </w:rPr>
              <w:t>:</w:t>
            </w:r>
          </w:p>
          <w:p w14:paraId="41DBB5F4" w14:textId="77777777" w:rsidR="00E4690D" w:rsidRPr="00C759E2" w:rsidRDefault="00E4690D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E9FAA8C" w14:textId="77777777" w:rsidR="00E4690D" w:rsidRPr="00C759E2" w:rsidRDefault="00E4690D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12046939" w14:textId="77777777" w:rsidR="00E4690D" w:rsidRPr="00C759E2" w:rsidRDefault="00E4690D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67E13920" w14:textId="4FF64B7F" w:rsidR="00E4690D" w:rsidRPr="00C759E2" w:rsidRDefault="00E4690D" w:rsidP="00E4690D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6FD9AE31" w14:textId="77777777" w:rsidR="00DD144D" w:rsidRPr="00C759E2" w:rsidRDefault="00DD144D" w:rsidP="00827D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CE3F083" w14:textId="77777777" w:rsidR="00DD144D" w:rsidRPr="00C759E2" w:rsidRDefault="00DD144D" w:rsidP="00827D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DDADD92" w14:textId="77777777" w:rsidR="00DD144D" w:rsidRPr="00C759E2" w:rsidRDefault="00DD144D" w:rsidP="00827D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48C6DA" w14:textId="6335C93E" w:rsidR="00E4690D" w:rsidRPr="00C759E2" w:rsidRDefault="00B87575" w:rsidP="00B8757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Pr="00B87575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November 2025 </w:t>
            </w:r>
          </w:p>
        </w:tc>
      </w:tr>
    </w:tbl>
    <w:p w14:paraId="3FD9FE1A" w14:textId="77777777" w:rsidR="00894DE0" w:rsidRPr="00C759E2" w:rsidRDefault="00894DE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47" w:tblpY="-752"/>
        <w:tblW w:w="106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2"/>
      </w:tblGrid>
      <w:tr w:rsidR="00240669" w:rsidRPr="00C759E2" w14:paraId="4D917B34" w14:textId="77777777" w:rsidTr="00827D26">
        <w:trPr>
          <w:trHeight w:val="402"/>
        </w:trPr>
        <w:tc>
          <w:tcPr>
            <w:tcW w:w="10642" w:type="dxa"/>
            <w:shd w:val="clear" w:color="auto" w:fill="A8D08D" w:themeFill="accent6" w:themeFillTint="99"/>
          </w:tcPr>
          <w:p w14:paraId="36F0C3BA" w14:textId="6B3782E0" w:rsidR="00240669" w:rsidRPr="00C759E2" w:rsidRDefault="00240669" w:rsidP="00E4690D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 xml:space="preserve"> </w:t>
            </w:r>
            <w:r w:rsidRPr="00C759E2">
              <w:rPr>
                <w:b/>
                <w:bCs/>
                <w:i/>
                <w:iCs/>
                <w:sz w:val="24"/>
                <w:szCs w:val="24"/>
              </w:rPr>
              <w:t xml:space="preserve">  Last year the school was </w:t>
            </w:r>
            <w:r w:rsidR="00941254" w:rsidRPr="00C759E2">
              <w:rPr>
                <w:b/>
                <w:bCs/>
                <w:i/>
                <w:iCs/>
                <w:sz w:val="24"/>
                <w:szCs w:val="24"/>
              </w:rPr>
              <w:t>oversubscribed,</w:t>
            </w:r>
            <w:r w:rsidRPr="00C759E2">
              <w:rPr>
                <w:b/>
                <w:bCs/>
                <w:i/>
                <w:iCs/>
                <w:sz w:val="24"/>
                <w:szCs w:val="24"/>
              </w:rPr>
              <w:t xml:space="preserve"> and the following</w:t>
            </w:r>
            <w:r w:rsidR="0020442E" w:rsidRPr="00C759E2">
              <w:rPr>
                <w:b/>
                <w:bCs/>
                <w:i/>
                <w:iCs/>
                <w:sz w:val="24"/>
                <w:szCs w:val="24"/>
              </w:rPr>
              <w:t xml:space="preserve"> is a breakdown of the award of places:</w:t>
            </w:r>
            <w:r w:rsidRPr="00C759E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680C9AB" w14:textId="77777777" w:rsidR="00A8321A" w:rsidRPr="00C759E2" w:rsidRDefault="00A8321A" w:rsidP="00570B3D">
      <w:pPr>
        <w:jc w:val="both"/>
        <w:rPr>
          <w:sz w:val="24"/>
          <w:szCs w:val="24"/>
        </w:rPr>
      </w:pPr>
    </w:p>
    <w:tbl>
      <w:tblPr>
        <w:tblStyle w:val="TableGrid"/>
        <w:tblW w:w="10637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53"/>
        <w:gridCol w:w="6384"/>
      </w:tblGrid>
      <w:tr w:rsidR="00240669" w:rsidRPr="00C759E2" w14:paraId="20A28F95" w14:textId="77777777" w:rsidTr="00827D26">
        <w:tc>
          <w:tcPr>
            <w:tcW w:w="10637" w:type="dxa"/>
            <w:gridSpan w:val="2"/>
            <w:shd w:val="clear" w:color="auto" w:fill="C5E0B3" w:themeFill="accent6" w:themeFillTint="66"/>
          </w:tcPr>
          <w:p w14:paraId="28D22357" w14:textId="63D92C17" w:rsidR="00240669" w:rsidRPr="00C759E2" w:rsidRDefault="00240669" w:rsidP="004032D1">
            <w:pPr>
              <w:spacing w:before="60" w:after="6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759E2">
              <w:rPr>
                <w:b/>
                <w:bCs/>
                <w:i/>
                <w:iCs/>
                <w:sz w:val="24"/>
                <w:szCs w:val="24"/>
              </w:rPr>
              <w:t xml:space="preserve">The number of applications to </w:t>
            </w:r>
            <w:r w:rsidR="00BB6A48" w:rsidRPr="00C759E2">
              <w:rPr>
                <w:b/>
                <w:bCs/>
                <w:i/>
                <w:iCs/>
                <w:sz w:val="24"/>
                <w:szCs w:val="24"/>
              </w:rPr>
              <w:t>Presentation Community College</w:t>
            </w:r>
            <w:r w:rsidRPr="00C759E2">
              <w:rPr>
                <w:b/>
                <w:bCs/>
                <w:i/>
                <w:iCs/>
                <w:sz w:val="24"/>
                <w:szCs w:val="24"/>
              </w:rPr>
              <w:t xml:space="preserve"> for the </w:t>
            </w:r>
            <w:r w:rsidRPr="00C759E2">
              <w:rPr>
                <w:b/>
                <w:bCs/>
                <w:i/>
                <w:iCs/>
                <w:sz w:val="24"/>
                <w:szCs w:val="24"/>
                <w:u w:val="single"/>
              </w:rPr>
              <w:t>First-Year Group</w:t>
            </w:r>
            <w:r w:rsidR="00E4690D" w:rsidRPr="00C759E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032D1">
              <w:rPr>
                <w:b/>
                <w:bCs/>
                <w:i/>
                <w:iCs/>
                <w:sz w:val="24"/>
                <w:szCs w:val="24"/>
              </w:rPr>
              <w:t xml:space="preserve">2025/26 </w:t>
            </w:r>
            <w:r w:rsidR="00E4690D" w:rsidRPr="00C759E2">
              <w:rPr>
                <w:b/>
                <w:bCs/>
                <w:i/>
                <w:iCs/>
                <w:sz w:val="24"/>
                <w:szCs w:val="24"/>
              </w:rPr>
              <w:t xml:space="preserve">exceeded the </w:t>
            </w:r>
            <w:r w:rsidR="004032D1">
              <w:rPr>
                <w:b/>
                <w:bCs/>
                <w:i/>
                <w:iCs/>
                <w:sz w:val="24"/>
                <w:szCs w:val="24"/>
              </w:rPr>
              <w:t xml:space="preserve">90 </w:t>
            </w:r>
            <w:r w:rsidRPr="00C759E2">
              <w:rPr>
                <w:b/>
                <w:bCs/>
                <w:i/>
                <w:iCs/>
                <w:sz w:val="24"/>
                <w:szCs w:val="24"/>
              </w:rPr>
              <w:t>places ava</w:t>
            </w:r>
            <w:r w:rsidR="000C743C" w:rsidRPr="00C759E2">
              <w:rPr>
                <w:b/>
                <w:bCs/>
                <w:i/>
                <w:iCs/>
                <w:sz w:val="24"/>
                <w:szCs w:val="24"/>
              </w:rPr>
              <w:t xml:space="preserve">ilable </w:t>
            </w:r>
          </w:p>
        </w:tc>
      </w:tr>
      <w:tr w:rsidR="008608F5" w:rsidRPr="00C759E2" w14:paraId="66934300" w14:textId="77777777" w:rsidTr="00F315F1">
        <w:tc>
          <w:tcPr>
            <w:tcW w:w="4253" w:type="dxa"/>
          </w:tcPr>
          <w:p w14:paraId="4CC090BA" w14:textId="66F26E44" w:rsidR="00DC6A98" w:rsidRPr="00C759E2" w:rsidRDefault="00DC6A98" w:rsidP="00DC6A98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Number of places available:</w:t>
            </w:r>
          </w:p>
        </w:tc>
        <w:tc>
          <w:tcPr>
            <w:tcW w:w="6384" w:type="dxa"/>
          </w:tcPr>
          <w:p w14:paraId="53D67D57" w14:textId="392AE6C3" w:rsidR="008608F5" w:rsidRPr="00C759E2" w:rsidRDefault="00982678" w:rsidP="00DC6A98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032D1">
              <w:rPr>
                <w:sz w:val="24"/>
                <w:szCs w:val="24"/>
              </w:rPr>
              <w:t>0</w:t>
            </w:r>
          </w:p>
        </w:tc>
      </w:tr>
      <w:tr w:rsidR="00DE165B" w:rsidRPr="00C759E2" w14:paraId="4A4C6A89" w14:textId="77777777" w:rsidTr="00F315F1">
        <w:trPr>
          <w:trHeight w:val="329"/>
        </w:trPr>
        <w:tc>
          <w:tcPr>
            <w:tcW w:w="4253" w:type="dxa"/>
            <w:shd w:val="clear" w:color="auto" w:fill="E2EFD9" w:themeFill="accent6" w:themeFillTint="33"/>
          </w:tcPr>
          <w:p w14:paraId="50629154" w14:textId="637C2675" w:rsidR="00DE165B" w:rsidRPr="00C759E2" w:rsidRDefault="00DE165B" w:rsidP="00827D26">
            <w:pPr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Number of applications received:</w:t>
            </w:r>
          </w:p>
        </w:tc>
        <w:tc>
          <w:tcPr>
            <w:tcW w:w="6384" w:type="dxa"/>
            <w:shd w:val="clear" w:color="auto" w:fill="E2EFD9" w:themeFill="accent6" w:themeFillTint="33"/>
          </w:tcPr>
          <w:p w14:paraId="706E15EF" w14:textId="5764ACE0" w:rsidR="00DE165B" w:rsidRPr="00C759E2" w:rsidRDefault="00B87575" w:rsidP="00827D26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B87575">
              <w:rPr>
                <w:i/>
                <w:iCs/>
                <w:sz w:val="24"/>
                <w:szCs w:val="24"/>
              </w:rPr>
              <w:t>2</w:t>
            </w:r>
            <w:r w:rsidR="0038184C">
              <w:rPr>
                <w:i/>
                <w:iCs/>
                <w:sz w:val="24"/>
                <w:szCs w:val="24"/>
              </w:rPr>
              <w:t>1</w:t>
            </w:r>
            <w:r w:rsidRPr="00B87575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240669" w:rsidRPr="00C759E2" w14:paraId="5961B332" w14:textId="77777777" w:rsidTr="009746A3">
        <w:trPr>
          <w:trHeight w:val="349"/>
        </w:trPr>
        <w:tc>
          <w:tcPr>
            <w:tcW w:w="4253" w:type="dxa"/>
          </w:tcPr>
          <w:p w14:paraId="275E4744" w14:textId="669D49E1" w:rsidR="00240669" w:rsidRPr="00C759E2" w:rsidRDefault="00240669" w:rsidP="00827D26">
            <w:pPr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>Number of offers made:</w:t>
            </w:r>
          </w:p>
        </w:tc>
        <w:tc>
          <w:tcPr>
            <w:tcW w:w="6384" w:type="dxa"/>
            <w:shd w:val="clear" w:color="auto" w:fill="FFFFFF" w:themeFill="background1"/>
          </w:tcPr>
          <w:p w14:paraId="66E0CE92" w14:textId="258187A5" w:rsidR="00240669" w:rsidRPr="00C759E2" w:rsidRDefault="00D53F31" w:rsidP="00827D26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38184C">
              <w:rPr>
                <w:i/>
                <w:iCs/>
                <w:sz w:val="24"/>
                <w:szCs w:val="24"/>
              </w:rPr>
              <w:t>3</w:t>
            </w:r>
            <w:r w:rsidRPr="00B87575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240669" w:rsidRPr="00C759E2" w14:paraId="1CB80296" w14:textId="77777777" w:rsidTr="00F315F1">
        <w:tc>
          <w:tcPr>
            <w:tcW w:w="4253" w:type="dxa"/>
            <w:shd w:val="clear" w:color="auto" w:fill="E2EFD9" w:themeFill="accent6" w:themeFillTint="33"/>
          </w:tcPr>
          <w:p w14:paraId="14245E2F" w14:textId="77777777" w:rsidR="00240669" w:rsidRPr="00C759E2" w:rsidRDefault="00240669" w:rsidP="00827D26">
            <w:pPr>
              <w:spacing w:before="120" w:after="120"/>
              <w:jc w:val="both"/>
              <w:rPr>
                <w:b/>
                <w:bCs/>
                <w:sz w:val="24"/>
                <w:szCs w:val="24"/>
              </w:rPr>
            </w:pPr>
            <w:r w:rsidRPr="00C759E2">
              <w:rPr>
                <w:b/>
                <w:bCs/>
                <w:sz w:val="24"/>
                <w:szCs w:val="24"/>
              </w:rPr>
              <w:t xml:space="preserve">Breakdown of offers against criteria applied: </w:t>
            </w:r>
          </w:p>
        </w:tc>
        <w:tc>
          <w:tcPr>
            <w:tcW w:w="6384" w:type="dxa"/>
            <w:shd w:val="clear" w:color="auto" w:fill="E2EFD9" w:themeFill="accent6" w:themeFillTint="33"/>
          </w:tcPr>
          <w:p w14:paraId="45EDF5D8" w14:textId="58BA9624" w:rsidR="00DC2B90" w:rsidRPr="00C759E2" w:rsidRDefault="00DC2B90" w:rsidP="00E12911">
            <w:pPr>
              <w:jc w:val="both"/>
              <w:rPr>
                <w:sz w:val="24"/>
                <w:szCs w:val="24"/>
              </w:rPr>
            </w:pPr>
          </w:p>
          <w:p w14:paraId="1E7BF310" w14:textId="7DEEE425" w:rsidR="00DC2B90" w:rsidRPr="00C759E2" w:rsidRDefault="00676586" w:rsidP="00557D67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C5133" w:rsidRPr="00C759E2">
              <w:rPr>
                <w:sz w:val="24"/>
                <w:szCs w:val="24"/>
              </w:rPr>
              <w:t xml:space="preserve"> </w:t>
            </w:r>
            <w:r w:rsidR="004B4EC3" w:rsidRPr="00C759E2">
              <w:rPr>
                <w:sz w:val="24"/>
                <w:szCs w:val="24"/>
              </w:rPr>
              <w:t xml:space="preserve">offers – Within catchment </w:t>
            </w:r>
            <w:proofErr w:type="gramStart"/>
            <w:r w:rsidR="004B4EC3" w:rsidRPr="00C759E2">
              <w:rPr>
                <w:sz w:val="24"/>
                <w:szCs w:val="24"/>
              </w:rPr>
              <w:t>area;</w:t>
            </w:r>
            <w:proofErr w:type="gramEnd"/>
          </w:p>
          <w:p w14:paraId="5DB98D0C" w14:textId="5E815CF0" w:rsidR="00DC2B90" w:rsidRPr="00C759E2" w:rsidRDefault="00853C26" w:rsidP="00557D67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C759E2">
              <w:rPr>
                <w:sz w:val="24"/>
                <w:szCs w:val="24"/>
              </w:rPr>
              <w:t>1</w:t>
            </w:r>
            <w:r w:rsidR="00982678">
              <w:rPr>
                <w:sz w:val="24"/>
                <w:szCs w:val="24"/>
              </w:rPr>
              <w:t>3</w:t>
            </w:r>
            <w:r w:rsidR="00F44F48" w:rsidRPr="00C759E2">
              <w:rPr>
                <w:sz w:val="24"/>
                <w:szCs w:val="24"/>
              </w:rPr>
              <w:t xml:space="preserve"> </w:t>
            </w:r>
            <w:r w:rsidR="004B4EC3" w:rsidRPr="00C759E2">
              <w:rPr>
                <w:sz w:val="24"/>
                <w:szCs w:val="24"/>
              </w:rPr>
              <w:t xml:space="preserve">offers – with siblings currently enrolled in the </w:t>
            </w:r>
            <w:proofErr w:type="gramStart"/>
            <w:r w:rsidR="004B4EC3" w:rsidRPr="00C759E2">
              <w:rPr>
                <w:sz w:val="24"/>
                <w:szCs w:val="24"/>
              </w:rPr>
              <w:t>school;</w:t>
            </w:r>
            <w:proofErr w:type="gramEnd"/>
          </w:p>
          <w:p w14:paraId="0E997B7F" w14:textId="243A0434" w:rsidR="00DC2B90" w:rsidRPr="00C759E2" w:rsidRDefault="00941254" w:rsidP="00557D67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4B4EC3" w:rsidRPr="00C759E2">
              <w:rPr>
                <w:sz w:val="24"/>
                <w:szCs w:val="24"/>
              </w:rPr>
              <w:t xml:space="preserve"> offers – Students had attended feeder school Primary School</w:t>
            </w:r>
            <w:r>
              <w:rPr>
                <w:sz w:val="24"/>
                <w:szCs w:val="24"/>
              </w:rPr>
              <w:t>s</w:t>
            </w:r>
          </w:p>
          <w:p w14:paraId="7CE6108B" w14:textId="77777777" w:rsidR="0038184C" w:rsidRDefault="00982678" w:rsidP="00557D67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0462A" w:rsidRPr="00C759E2">
              <w:rPr>
                <w:sz w:val="24"/>
                <w:szCs w:val="24"/>
              </w:rPr>
              <w:t xml:space="preserve"> </w:t>
            </w:r>
            <w:r w:rsidR="00183331" w:rsidRPr="00C759E2">
              <w:rPr>
                <w:sz w:val="24"/>
                <w:szCs w:val="24"/>
              </w:rPr>
              <w:t>Students had siblings previously enrolled in the school</w:t>
            </w:r>
          </w:p>
          <w:p w14:paraId="5D79B75C" w14:textId="6335E6A0" w:rsidR="000D7D41" w:rsidRPr="00C759E2" w:rsidRDefault="0038184C" w:rsidP="00557D67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from “others” category</w:t>
            </w:r>
          </w:p>
          <w:p w14:paraId="7D2F5AB6" w14:textId="4B1FE9E4" w:rsidR="00554F46" w:rsidRPr="00941254" w:rsidRDefault="00554F46" w:rsidP="00941254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</w:tbl>
    <w:p w14:paraId="526CD956" w14:textId="73B9F0B8" w:rsidR="00A8321A" w:rsidRDefault="00A8321A" w:rsidP="00240669">
      <w:pPr>
        <w:rPr>
          <w:sz w:val="4"/>
          <w:szCs w:val="4"/>
        </w:rPr>
      </w:pPr>
    </w:p>
    <w:p w14:paraId="3F7C48CD" w14:textId="77777777" w:rsidR="00A8321A" w:rsidRDefault="00A8321A" w:rsidP="00240669">
      <w:pPr>
        <w:rPr>
          <w:sz w:val="4"/>
          <w:szCs w:val="4"/>
        </w:rPr>
      </w:pPr>
    </w:p>
    <w:p w14:paraId="32764F6C" w14:textId="77777777" w:rsidR="00B82628" w:rsidRDefault="00B82628" w:rsidP="00240669">
      <w:pPr>
        <w:rPr>
          <w:sz w:val="4"/>
          <w:szCs w:val="4"/>
        </w:rPr>
      </w:pPr>
    </w:p>
    <w:p w14:paraId="2B59FFE3" w14:textId="77777777" w:rsidR="00B82628" w:rsidRDefault="00B82628" w:rsidP="00240669">
      <w:pPr>
        <w:rPr>
          <w:sz w:val="4"/>
          <w:szCs w:val="4"/>
        </w:rPr>
      </w:pPr>
    </w:p>
    <w:p w14:paraId="68EEDADE" w14:textId="77777777" w:rsidR="00550ECD" w:rsidRPr="00240669" w:rsidRDefault="00550ECD" w:rsidP="00240669">
      <w:pPr>
        <w:rPr>
          <w:sz w:val="4"/>
          <w:szCs w:val="4"/>
        </w:rPr>
      </w:pPr>
    </w:p>
    <w:p w14:paraId="60CECB07" w14:textId="784FB50A" w:rsidR="00240669" w:rsidRPr="00240669" w:rsidRDefault="00240669" w:rsidP="00240669">
      <w:pPr>
        <w:rPr>
          <w:sz w:val="4"/>
          <w:szCs w:val="4"/>
        </w:rPr>
      </w:pPr>
    </w:p>
    <w:p w14:paraId="24E1373F" w14:textId="6F11340A" w:rsidR="00240669" w:rsidRPr="00240669" w:rsidRDefault="00240669" w:rsidP="00240669">
      <w:pPr>
        <w:rPr>
          <w:sz w:val="4"/>
          <w:szCs w:val="4"/>
        </w:rPr>
      </w:pPr>
    </w:p>
    <w:p w14:paraId="1074D22C" w14:textId="77777777" w:rsidR="00A8321A" w:rsidRDefault="00A8321A"/>
    <w:p w14:paraId="497EAB15" w14:textId="1B762477" w:rsidR="00A8321A" w:rsidRDefault="00A8321A" w:rsidP="00A8321A">
      <w:pPr>
        <w:rPr>
          <w:sz w:val="4"/>
          <w:szCs w:val="4"/>
        </w:rPr>
      </w:pPr>
    </w:p>
    <w:p w14:paraId="1E61A8EC" w14:textId="239A2859" w:rsidR="00A8321A" w:rsidRDefault="00A8321A" w:rsidP="00A8321A">
      <w:pPr>
        <w:rPr>
          <w:sz w:val="4"/>
          <w:szCs w:val="4"/>
        </w:rPr>
      </w:pPr>
    </w:p>
    <w:p w14:paraId="6C0AA42A" w14:textId="6F48C42F" w:rsidR="00A8321A" w:rsidRDefault="00A8321A" w:rsidP="00A8321A">
      <w:pPr>
        <w:rPr>
          <w:sz w:val="4"/>
          <w:szCs w:val="4"/>
        </w:rPr>
      </w:pPr>
    </w:p>
    <w:p w14:paraId="559B32B0" w14:textId="3DF46E44" w:rsidR="00A8321A" w:rsidRDefault="00A8321A" w:rsidP="00A8321A">
      <w:pPr>
        <w:rPr>
          <w:sz w:val="4"/>
          <w:szCs w:val="4"/>
        </w:rPr>
      </w:pPr>
    </w:p>
    <w:p w14:paraId="653708DB" w14:textId="0B5BB7D1" w:rsidR="00A8321A" w:rsidRDefault="00A8321A" w:rsidP="00A8321A">
      <w:pPr>
        <w:rPr>
          <w:sz w:val="4"/>
          <w:szCs w:val="4"/>
        </w:rPr>
      </w:pPr>
    </w:p>
    <w:sectPr w:rsidR="00A8321A" w:rsidSect="00894DE0">
      <w:headerReference w:type="default" r:id="rId14"/>
      <w:footerReference w:type="even" r:id="rId15"/>
      <w:pgSz w:w="11906" w:h="16838"/>
      <w:pgMar w:top="1134" w:right="707" w:bottom="1440" w:left="144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6715" w14:textId="77777777" w:rsidR="00215AB3" w:rsidRDefault="00215AB3" w:rsidP="00C30E23">
      <w:r>
        <w:separator/>
      </w:r>
    </w:p>
  </w:endnote>
  <w:endnote w:type="continuationSeparator" w:id="0">
    <w:p w14:paraId="1780E8AC" w14:textId="77777777" w:rsidR="00215AB3" w:rsidRDefault="00215AB3" w:rsidP="00C30E23">
      <w:r>
        <w:continuationSeparator/>
      </w:r>
    </w:p>
  </w:endnote>
  <w:endnote w:type="continuationNotice" w:id="1">
    <w:p w14:paraId="688E0A48" w14:textId="77777777" w:rsidR="00215AB3" w:rsidRDefault="00215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51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787B1" w14:textId="7D38D254" w:rsidR="00894DE0" w:rsidRDefault="00894DE0" w:rsidP="00894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E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4F5F2" w14:textId="77777777" w:rsidR="00894DE0" w:rsidRDefault="0089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2DAC" w14:textId="77777777" w:rsidR="00215AB3" w:rsidRDefault="00215AB3" w:rsidP="00C30E23">
      <w:r>
        <w:separator/>
      </w:r>
    </w:p>
  </w:footnote>
  <w:footnote w:type="continuationSeparator" w:id="0">
    <w:p w14:paraId="569F342E" w14:textId="77777777" w:rsidR="00215AB3" w:rsidRDefault="00215AB3" w:rsidP="00C30E23">
      <w:r>
        <w:continuationSeparator/>
      </w:r>
    </w:p>
  </w:footnote>
  <w:footnote w:type="continuationNotice" w:id="1">
    <w:p w14:paraId="3A0AD432" w14:textId="77777777" w:rsidR="00215AB3" w:rsidRDefault="00215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C18F" w14:textId="62329551" w:rsidR="00C30E23" w:rsidRPr="00D53F31" w:rsidRDefault="00BB6A48" w:rsidP="00BB6A48">
    <w:pPr>
      <w:pStyle w:val="Header"/>
      <w:jc w:val="center"/>
      <w:rPr>
        <w:sz w:val="40"/>
        <w:szCs w:val="40"/>
      </w:rPr>
    </w:pPr>
    <w:r w:rsidRPr="00D53F31">
      <w:rPr>
        <w:noProof/>
        <w:sz w:val="40"/>
        <w:szCs w:val="40"/>
        <w:lang w:val="ga-IE" w:eastAsia="ga-IE"/>
      </w:rPr>
      <w:drawing>
        <wp:inline distT="0" distB="0" distL="0" distR="0" wp14:anchorId="49973EC9" wp14:editId="43455A97">
          <wp:extent cx="933450" cy="11658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 crest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993" cy="1176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F03E67" w14:textId="1F314E6A" w:rsidR="00BB6A48" w:rsidRPr="00D53F31" w:rsidRDefault="00BB6A48" w:rsidP="00BB6A48">
    <w:pPr>
      <w:pStyle w:val="Header"/>
      <w:jc w:val="center"/>
      <w:rPr>
        <w:b/>
        <w:sz w:val="40"/>
        <w:szCs w:val="40"/>
      </w:rPr>
    </w:pPr>
    <w:r w:rsidRPr="00D53F31">
      <w:rPr>
        <w:b/>
        <w:sz w:val="40"/>
        <w:szCs w:val="40"/>
      </w:rPr>
      <w:t>Presentation Community College, Terenure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E5A"/>
    <w:multiLevelType w:val="multilevel"/>
    <w:tmpl w:val="DD268D88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ind w:left="744" w:hanging="4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Georgia" w:hAnsi="Georgia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Georgia" w:hAnsi="Georgia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Georgia" w:hAnsi="Georgia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Georgia" w:hAnsi="Georgia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Georgia" w:hAnsi="Georgia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Georgia" w:hAnsi="Georgia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Georgia" w:hAnsi="Georgia" w:hint="default"/>
        <w:b/>
        <w:sz w:val="24"/>
      </w:rPr>
    </w:lvl>
  </w:abstractNum>
  <w:abstractNum w:abstractNumId="1" w15:restartNumberingAfterBreak="0">
    <w:nsid w:val="1B5B2FAF"/>
    <w:multiLevelType w:val="hybridMultilevel"/>
    <w:tmpl w:val="00BA5A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C6830"/>
    <w:multiLevelType w:val="hybridMultilevel"/>
    <w:tmpl w:val="77F8F6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2EE6"/>
    <w:multiLevelType w:val="hybridMultilevel"/>
    <w:tmpl w:val="E4808D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31DE2"/>
    <w:multiLevelType w:val="hybridMultilevel"/>
    <w:tmpl w:val="272E8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3FEF"/>
    <w:multiLevelType w:val="hybridMultilevel"/>
    <w:tmpl w:val="2400875C"/>
    <w:lvl w:ilvl="0" w:tplc="7F8C9CE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EF6"/>
    <w:multiLevelType w:val="hybridMultilevel"/>
    <w:tmpl w:val="0024A0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058861">
    <w:abstractNumId w:val="0"/>
  </w:num>
  <w:num w:numId="2" w16cid:durableId="1063220078">
    <w:abstractNumId w:val="2"/>
  </w:num>
  <w:num w:numId="3" w16cid:durableId="431365674">
    <w:abstractNumId w:val="5"/>
  </w:num>
  <w:num w:numId="4" w16cid:durableId="767777886">
    <w:abstractNumId w:val="6"/>
  </w:num>
  <w:num w:numId="5" w16cid:durableId="282926958">
    <w:abstractNumId w:val="1"/>
  </w:num>
  <w:num w:numId="6" w16cid:durableId="769357845">
    <w:abstractNumId w:val="3"/>
  </w:num>
  <w:num w:numId="7" w16cid:durableId="790436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AC"/>
    <w:rsid w:val="00017762"/>
    <w:rsid w:val="00033F27"/>
    <w:rsid w:val="000444F4"/>
    <w:rsid w:val="00047879"/>
    <w:rsid w:val="0005256F"/>
    <w:rsid w:val="00085D28"/>
    <w:rsid w:val="000A3DD2"/>
    <w:rsid w:val="000A6092"/>
    <w:rsid w:val="000B4D4D"/>
    <w:rsid w:val="000B7B6D"/>
    <w:rsid w:val="000C25FF"/>
    <w:rsid w:val="000C743C"/>
    <w:rsid w:val="000D7D41"/>
    <w:rsid w:val="000E20AF"/>
    <w:rsid w:val="00102139"/>
    <w:rsid w:val="00110E2C"/>
    <w:rsid w:val="00113B5F"/>
    <w:rsid w:val="001153C7"/>
    <w:rsid w:val="0012010B"/>
    <w:rsid w:val="0013244E"/>
    <w:rsid w:val="001558F4"/>
    <w:rsid w:val="00183331"/>
    <w:rsid w:val="001869DD"/>
    <w:rsid w:val="001957CC"/>
    <w:rsid w:val="001C0737"/>
    <w:rsid w:val="001C2223"/>
    <w:rsid w:val="001C778D"/>
    <w:rsid w:val="001F6EB3"/>
    <w:rsid w:val="002038AD"/>
    <w:rsid w:val="0020442E"/>
    <w:rsid w:val="00215AB3"/>
    <w:rsid w:val="00227CE0"/>
    <w:rsid w:val="00240669"/>
    <w:rsid w:val="00253146"/>
    <w:rsid w:val="00280418"/>
    <w:rsid w:val="002923D1"/>
    <w:rsid w:val="002A369A"/>
    <w:rsid w:val="002B5288"/>
    <w:rsid w:val="002B689F"/>
    <w:rsid w:val="002D435B"/>
    <w:rsid w:val="002E1EAE"/>
    <w:rsid w:val="002F6D69"/>
    <w:rsid w:val="00301DB4"/>
    <w:rsid w:val="003073A4"/>
    <w:rsid w:val="00316A13"/>
    <w:rsid w:val="00320F69"/>
    <w:rsid w:val="00324585"/>
    <w:rsid w:val="00325F0F"/>
    <w:rsid w:val="00327DBF"/>
    <w:rsid w:val="00334FAC"/>
    <w:rsid w:val="00373B6C"/>
    <w:rsid w:val="0038184C"/>
    <w:rsid w:val="003C1E29"/>
    <w:rsid w:val="003C5133"/>
    <w:rsid w:val="003D0566"/>
    <w:rsid w:val="003D28DC"/>
    <w:rsid w:val="003D4B6C"/>
    <w:rsid w:val="004032D1"/>
    <w:rsid w:val="0040730D"/>
    <w:rsid w:val="004256D4"/>
    <w:rsid w:val="004435BA"/>
    <w:rsid w:val="0046227E"/>
    <w:rsid w:val="00484663"/>
    <w:rsid w:val="004A264E"/>
    <w:rsid w:val="004A72F0"/>
    <w:rsid w:val="004A7D56"/>
    <w:rsid w:val="004B2D12"/>
    <w:rsid w:val="004B4EC3"/>
    <w:rsid w:val="004D46F3"/>
    <w:rsid w:val="004D572F"/>
    <w:rsid w:val="004F185F"/>
    <w:rsid w:val="0050230D"/>
    <w:rsid w:val="005046A1"/>
    <w:rsid w:val="005052DD"/>
    <w:rsid w:val="00512C3C"/>
    <w:rsid w:val="00517457"/>
    <w:rsid w:val="005201AB"/>
    <w:rsid w:val="005374CF"/>
    <w:rsid w:val="00542F4D"/>
    <w:rsid w:val="00543008"/>
    <w:rsid w:val="00544F7F"/>
    <w:rsid w:val="00550ECD"/>
    <w:rsid w:val="0055306E"/>
    <w:rsid w:val="00554F46"/>
    <w:rsid w:val="00557D67"/>
    <w:rsid w:val="00562BAB"/>
    <w:rsid w:val="00570B3D"/>
    <w:rsid w:val="00591BD9"/>
    <w:rsid w:val="00597EA4"/>
    <w:rsid w:val="005A2DF4"/>
    <w:rsid w:val="005A7F24"/>
    <w:rsid w:val="005B3E13"/>
    <w:rsid w:val="005B6D6F"/>
    <w:rsid w:val="005C57A2"/>
    <w:rsid w:val="005C67BC"/>
    <w:rsid w:val="005E2B9C"/>
    <w:rsid w:val="005F41A5"/>
    <w:rsid w:val="005F48CE"/>
    <w:rsid w:val="00601B75"/>
    <w:rsid w:val="00625B36"/>
    <w:rsid w:val="00634B03"/>
    <w:rsid w:val="00642921"/>
    <w:rsid w:val="00645804"/>
    <w:rsid w:val="00650264"/>
    <w:rsid w:val="006522BA"/>
    <w:rsid w:val="00664B0C"/>
    <w:rsid w:val="00666381"/>
    <w:rsid w:val="00674FDC"/>
    <w:rsid w:val="00676586"/>
    <w:rsid w:val="00691695"/>
    <w:rsid w:val="00697D07"/>
    <w:rsid w:val="006A0DC8"/>
    <w:rsid w:val="006A468A"/>
    <w:rsid w:val="006C034C"/>
    <w:rsid w:val="006C0EE8"/>
    <w:rsid w:val="006C36FB"/>
    <w:rsid w:val="006D0519"/>
    <w:rsid w:val="006E5322"/>
    <w:rsid w:val="006E54FF"/>
    <w:rsid w:val="006E6C38"/>
    <w:rsid w:val="006F25F7"/>
    <w:rsid w:val="006F4E17"/>
    <w:rsid w:val="00700AB1"/>
    <w:rsid w:val="0070386A"/>
    <w:rsid w:val="00716B40"/>
    <w:rsid w:val="00724F36"/>
    <w:rsid w:val="00742992"/>
    <w:rsid w:val="00747DF0"/>
    <w:rsid w:val="00764152"/>
    <w:rsid w:val="00783EC8"/>
    <w:rsid w:val="00787230"/>
    <w:rsid w:val="007918B3"/>
    <w:rsid w:val="00793C06"/>
    <w:rsid w:val="00794226"/>
    <w:rsid w:val="007B156A"/>
    <w:rsid w:val="007B59F1"/>
    <w:rsid w:val="007C2911"/>
    <w:rsid w:val="007D0219"/>
    <w:rsid w:val="007F16F6"/>
    <w:rsid w:val="007F54EA"/>
    <w:rsid w:val="00827D26"/>
    <w:rsid w:val="008333B9"/>
    <w:rsid w:val="0084309E"/>
    <w:rsid w:val="00850D59"/>
    <w:rsid w:val="00853C26"/>
    <w:rsid w:val="00854C16"/>
    <w:rsid w:val="008608F5"/>
    <w:rsid w:val="00875051"/>
    <w:rsid w:val="00892A71"/>
    <w:rsid w:val="00894DE0"/>
    <w:rsid w:val="0089529A"/>
    <w:rsid w:val="008A2533"/>
    <w:rsid w:val="008A7AC1"/>
    <w:rsid w:val="008B049C"/>
    <w:rsid w:val="008C428B"/>
    <w:rsid w:val="008C52A5"/>
    <w:rsid w:val="008E249C"/>
    <w:rsid w:val="008E5A1D"/>
    <w:rsid w:val="008F3AB5"/>
    <w:rsid w:val="008F5465"/>
    <w:rsid w:val="0090462A"/>
    <w:rsid w:val="00910CDA"/>
    <w:rsid w:val="00915D98"/>
    <w:rsid w:val="009252A1"/>
    <w:rsid w:val="009405FE"/>
    <w:rsid w:val="00941254"/>
    <w:rsid w:val="0095658D"/>
    <w:rsid w:val="009571B0"/>
    <w:rsid w:val="0096667F"/>
    <w:rsid w:val="009746A3"/>
    <w:rsid w:val="00981A34"/>
    <w:rsid w:val="00982678"/>
    <w:rsid w:val="0099423C"/>
    <w:rsid w:val="009A523D"/>
    <w:rsid w:val="009B3642"/>
    <w:rsid w:val="009C2953"/>
    <w:rsid w:val="009C2B1D"/>
    <w:rsid w:val="009D2829"/>
    <w:rsid w:val="009F28A5"/>
    <w:rsid w:val="00A070B3"/>
    <w:rsid w:val="00A0747C"/>
    <w:rsid w:val="00A23206"/>
    <w:rsid w:val="00A43298"/>
    <w:rsid w:val="00A43830"/>
    <w:rsid w:val="00A44D6A"/>
    <w:rsid w:val="00A515DB"/>
    <w:rsid w:val="00A55C98"/>
    <w:rsid w:val="00A61B33"/>
    <w:rsid w:val="00A647AD"/>
    <w:rsid w:val="00A73A61"/>
    <w:rsid w:val="00A81966"/>
    <w:rsid w:val="00A8321A"/>
    <w:rsid w:val="00A834A0"/>
    <w:rsid w:val="00A839D9"/>
    <w:rsid w:val="00A84602"/>
    <w:rsid w:val="00A92ECC"/>
    <w:rsid w:val="00A952E4"/>
    <w:rsid w:val="00AA1EA5"/>
    <w:rsid w:val="00AA74DE"/>
    <w:rsid w:val="00AB3460"/>
    <w:rsid w:val="00AC439E"/>
    <w:rsid w:val="00AE31C1"/>
    <w:rsid w:val="00AE41FA"/>
    <w:rsid w:val="00AF12C4"/>
    <w:rsid w:val="00AF4CFE"/>
    <w:rsid w:val="00AF54D0"/>
    <w:rsid w:val="00B372F2"/>
    <w:rsid w:val="00B616F7"/>
    <w:rsid w:val="00B64653"/>
    <w:rsid w:val="00B6488E"/>
    <w:rsid w:val="00B73665"/>
    <w:rsid w:val="00B82628"/>
    <w:rsid w:val="00B84AD0"/>
    <w:rsid w:val="00B87575"/>
    <w:rsid w:val="00B92DF2"/>
    <w:rsid w:val="00B93C0A"/>
    <w:rsid w:val="00B94660"/>
    <w:rsid w:val="00BA1612"/>
    <w:rsid w:val="00BB109D"/>
    <w:rsid w:val="00BB57FB"/>
    <w:rsid w:val="00BB6A48"/>
    <w:rsid w:val="00BD2D7F"/>
    <w:rsid w:val="00BF6269"/>
    <w:rsid w:val="00C02945"/>
    <w:rsid w:val="00C15544"/>
    <w:rsid w:val="00C160D7"/>
    <w:rsid w:val="00C30E23"/>
    <w:rsid w:val="00C417E9"/>
    <w:rsid w:val="00C44230"/>
    <w:rsid w:val="00C5490B"/>
    <w:rsid w:val="00C64DC6"/>
    <w:rsid w:val="00C759E2"/>
    <w:rsid w:val="00C83665"/>
    <w:rsid w:val="00C915D8"/>
    <w:rsid w:val="00C9386D"/>
    <w:rsid w:val="00C945B2"/>
    <w:rsid w:val="00C959A7"/>
    <w:rsid w:val="00CC0D96"/>
    <w:rsid w:val="00CC2467"/>
    <w:rsid w:val="00CC44A1"/>
    <w:rsid w:val="00CC7339"/>
    <w:rsid w:val="00CC7C74"/>
    <w:rsid w:val="00CC7F99"/>
    <w:rsid w:val="00CD0549"/>
    <w:rsid w:val="00CD3780"/>
    <w:rsid w:val="00CD4C25"/>
    <w:rsid w:val="00CE0D59"/>
    <w:rsid w:val="00CE157E"/>
    <w:rsid w:val="00CE49AB"/>
    <w:rsid w:val="00CE6C1E"/>
    <w:rsid w:val="00D000AF"/>
    <w:rsid w:val="00D03104"/>
    <w:rsid w:val="00D03A79"/>
    <w:rsid w:val="00D25B0F"/>
    <w:rsid w:val="00D33032"/>
    <w:rsid w:val="00D37012"/>
    <w:rsid w:val="00D46129"/>
    <w:rsid w:val="00D53F31"/>
    <w:rsid w:val="00D559E6"/>
    <w:rsid w:val="00D71FBC"/>
    <w:rsid w:val="00D81E0B"/>
    <w:rsid w:val="00D85020"/>
    <w:rsid w:val="00D9720B"/>
    <w:rsid w:val="00DA6971"/>
    <w:rsid w:val="00DA795F"/>
    <w:rsid w:val="00DA7C28"/>
    <w:rsid w:val="00DB1A44"/>
    <w:rsid w:val="00DC074D"/>
    <w:rsid w:val="00DC0FC1"/>
    <w:rsid w:val="00DC2B90"/>
    <w:rsid w:val="00DC55D7"/>
    <w:rsid w:val="00DC6613"/>
    <w:rsid w:val="00DC6A98"/>
    <w:rsid w:val="00DC7EA8"/>
    <w:rsid w:val="00DD144D"/>
    <w:rsid w:val="00DD687A"/>
    <w:rsid w:val="00DE165B"/>
    <w:rsid w:val="00DF341C"/>
    <w:rsid w:val="00E05C66"/>
    <w:rsid w:val="00E12911"/>
    <w:rsid w:val="00E16012"/>
    <w:rsid w:val="00E17937"/>
    <w:rsid w:val="00E22046"/>
    <w:rsid w:val="00E33E46"/>
    <w:rsid w:val="00E4690D"/>
    <w:rsid w:val="00E537C9"/>
    <w:rsid w:val="00E55ECC"/>
    <w:rsid w:val="00E664E6"/>
    <w:rsid w:val="00E67904"/>
    <w:rsid w:val="00E8661F"/>
    <w:rsid w:val="00E94178"/>
    <w:rsid w:val="00EA08EB"/>
    <w:rsid w:val="00EC5CD3"/>
    <w:rsid w:val="00ED21C6"/>
    <w:rsid w:val="00EE09D4"/>
    <w:rsid w:val="00EE48AD"/>
    <w:rsid w:val="00EE7EB4"/>
    <w:rsid w:val="00EF3A6A"/>
    <w:rsid w:val="00F315F1"/>
    <w:rsid w:val="00F352A1"/>
    <w:rsid w:val="00F363D1"/>
    <w:rsid w:val="00F37D30"/>
    <w:rsid w:val="00F402D6"/>
    <w:rsid w:val="00F41D80"/>
    <w:rsid w:val="00F44F48"/>
    <w:rsid w:val="00F62A52"/>
    <w:rsid w:val="00F63286"/>
    <w:rsid w:val="00F8336F"/>
    <w:rsid w:val="00F844B5"/>
    <w:rsid w:val="00FB17F2"/>
    <w:rsid w:val="00FC31B9"/>
    <w:rsid w:val="00FD527B"/>
    <w:rsid w:val="00FF1DC2"/>
    <w:rsid w:val="0B0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6833E"/>
  <w15:chartTrackingRefBased/>
  <w15:docId w15:val="{84708F5D-F86F-4E72-A9CF-CD83387F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D5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85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1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B3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33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0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E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0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E2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B6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pcc.cdetb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esentationcollege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cc.cdetb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presentationcollege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4E73CA4C1E41B0DF1121AA7F31C3" ma:contentTypeVersion="15" ma:contentTypeDescription="Create a new document." ma:contentTypeScope="" ma:versionID="9400af11b3f1dadf0dfcaefb28a2675a">
  <xsd:schema xmlns:xsd="http://www.w3.org/2001/XMLSchema" xmlns:xs="http://www.w3.org/2001/XMLSchema" xmlns:p="http://schemas.microsoft.com/office/2006/metadata/properties" xmlns:ns2="190115ec-eff6-47f4-896e-1d6c9ac446ae" xmlns:ns3="0983358f-0a29-4ea3-9a95-aedab6d0f72f" targetNamespace="http://schemas.microsoft.com/office/2006/metadata/properties" ma:root="true" ma:fieldsID="4ad944b8e46ec04d8f03bf86db17f0a9" ns2:_="" ns3:_="">
    <xsd:import namespace="190115ec-eff6-47f4-896e-1d6c9ac446ae"/>
    <xsd:import namespace="0983358f-0a29-4ea3-9a95-aedab6d0f72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SSU_x0020_Tag" minOccurs="0"/>
                <xsd:element ref="ns3:ETB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15ec-eff6-47f4-896e-1d6c9ac446a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c6d5e6-8ea4-4255-9f8a-37bec1aa1483}" ma:internalName="TaxCatchAll" ma:showField="CatchAllData" ma:web="190115ec-eff6-47f4-896e-1d6c9ac44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3358f-0a29-4ea3-9a95-aedab6d0f72f" elementFormDefault="qualified">
    <xsd:import namespace="http://schemas.microsoft.com/office/2006/documentManagement/types"/>
    <xsd:import namespace="http://schemas.microsoft.com/office/infopath/2007/PartnerControls"/>
    <xsd:element name="LSSU_x0020_Tag" ma:index="9" nillable="true" ma:displayName="LSSU Tag" ma:default="Issue" ma:format="Dropdown" ma:indexed="true" ma:internalName="LSSU_x0020_Tag">
      <xsd:simpleType>
        <xsd:restriction base="dms:Choice">
          <xsd:enumeration value="Issue"/>
          <xsd:enumeration value="Advice"/>
          <xsd:enumeration value="Training"/>
          <xsd:enumeration value="Procurement"/>
        </xsd:restriction>
      </xsd:simpleType>
    </xsd:element>
    <xsd:element name="ETB" ma:index="10" nillable="true" ma:displayName="Organisation" ma:internalName="ETB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SU_x0020_Tag xmlns="0983358f-0a29-4ea3-9a95-aedab6d0f72f">Issue</LSSU_x0020_Tag>
    <ETB xmlns="0983358f-0a29-4ea3-9a95-aedab6d0f72f" xsi:nil="true"/>
    <TaxCatchAll xmlns="190115ec-eff6-47f4-896e-1d6c9ac446ae"/>
  </documentManagement>
</p:properties>
</file>

<file path=customXml/itemProps1.xml><?xml version="1.0" encoding="utf-8"?>
<ds:datastoreItem xmlns:ds="http://schemas.openxmlformats.org/officeDocument/2006/customXml" ds:itemID="{4E17DB7F-2E48-41CC-BE46-E0846F2AB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DD5F7-19CD-46EE-BE96-64B57671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115ec-eff6-47f4-896e-1d6c9ac446ae"/>
    <ds:schemaRef ds:uri="0983358f-0a29-4ea3-9a95-aedab6d0f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A85FF-95E6-4610-BC3C-CDACE08E4BEB}">
  <ds:schemaRefs>
    <ds:schemaRef ds:uri="http://schemas.microsoft.com/office/2006/metadata/properties"/>
    <ds:schemaRef ds:uri="http://schemas.microsoft.com/office/infopath/2007/PartnerControls"/>
    <ds:schemaRef ds:uri="0983358f-0a29-4ea3-9a95-aedab6d0f72f"/>
    <ds:schemaRef ds:uri="190115ec-eff6-47f4-896e-1d6c9ac44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Donnelly</dc:creator>
  <cp:keywords/>
  <dc:description/>
  <cp:lastModifiedBy>Aine Mulderrig</cp:lastModifiedBy>
  <cp:revision>2</cp:revision>
  <dcterms:created xsi:type="dcterms:W3CDTF">2025-09-18T10:56:00Z</dcterms:created>
  <dcterms:modified xsi:type="dcterms:W3CDTF">2025-09-18T10:56:00Z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0x010100007B4E73CA4C1E41B0DF1121AA7F31C3</vt:lpwstr>
  </property>
</Properties>
</file>